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jc w:val="center"/>
        <w:outlineLvl w:val="0"/>
        <w:rPr>
          <w:rFonts w:hint="eastAsia" w:ascii="仿宋" w:hAnsi="仿宋" w:eastAsia="仿宋" w:cs="仿宋"/>
          <w:color w:val="auto"/>
          <w:sz w:val="48"/>
          <w:szCs w:val="48"/>
          <w:highlight w:val="none"/>
        </w:rPr>
      </w:pPr>
      <w:bookmarkStart w:id="0" w:name="_Toc32408"/>
      <w:r>
        <w:rPr>
          <w:rFonts w:hint="eastAsia" w:ascii="仿宋" w:hAnsi="仿宋" w:eastAsia="仿宋" w:cs="仿宋"/>
          <w:b/>
          <w:bCs/>
          <w:color w:val="auto"/>
          <w:sz w:val="48"/>
          <w:szCs w:val="48"/>
          <w:highlight w:val="none"/>
          <w:lang w:val="en-US" w:eastAsia="zh-CN"/>
        </w:rPr>
        <w:t>宿豫区</w:t>
      </w:r>
      <w:r>
        <w:rPr>
          <w:rFonts w:hint="eastAsia" w:ascii="仿宋" w:hAnsi="仿宋" w:eastAsia="仿宋" w:cs="仿宋"/>
          <w:b/>
          <w:bCs/>
          <w:color w:val="auto"/>
          <w:sz w:val="48"/>
          <w:szCs w:val="48"/>
          <w:highlight w:val="none"/>
        </w:rPr>
        <w:t>房屋建筑与市政基础设施项目</w:t>
      </w:r>
      <w:bookmarkEnd w:id="0"/>
    </w:p>
    <w:p>
      <w:pPr>
        <w:spacing w:line="360" w:lineRule="exact"/>
        <w:jc w:val="center"/>
        <w:rPr>
          <w:rFonts w:hint="eastAsia" w:ascii="仿宋" w:hAnsi="仿宋" w:eastAsia="仿宋" w:cs="仿宋"/>
          <w:color w:val="auto"/>
          <w:sz w:val="84"/>
          <w:szCs w:val="84"/>
          <w:highlight w:val="none"/>
        </w:rPr>
      </w:pPr>
    </w:p>
    <w:p>
      <w:pPr>
        <w:jc w:val="center"/>
        <w:rPr>
          <w:rFonts w:hint="eastAsia" w:ascii="仿宋" w:hAnsi="仿宋" w:eastAsia="仿宋" w:cs="仿宋"/>
          <w:color w:val="auto"/>
          <w:sz w:val="84"/>
          <w:szCs w:val="84"/>
          <w:highlight w:val="none"/>
        </w:rPr>
      </w:pPr>
    </w:p>
    <w:p>
      <w:pPr>
        <w:jc w:val="center"/>
        <w:rPr>
          <w:rFonts w:hint="eastAsia" w:ascii="仿宋" w:hAnsi="仿宋" w:eastAsia="仿宋" w:cs="仿宋"/>
          <w:color w:val="auto"/>
          <w:sz w:val="72"/>
          <w:szCs w:val="72"/>
          <w:highlight w:val="none"/>
        </w:rPr>
      </w:pPr>
      <w:r>
        <w:rPr>
          <w:rFonts w:hint="eastAsia" w:ascii="仿宋" w:hAnsi="仿宋" w:eastAsia="仿宋" w:cs="仿宋"/>
          <w:color w:val="auto"/>
          <w:sz w:val="72"/>
          <w:szCs w:val="72"/>
          <w:highlight w:val="none"/>
          <w:lang w:val="en-US" w:eastAsia="zh-CN"/>
        </w:rPr>
        <w:t>设计</w:t>
      </w:r>
      <w:r>
        <w:rPr>
          <w:rFonts w:hint="eastAsia" w:ascii="仿宋" w:hAnsi="仿宋" w:eastAsia="仿宋" w:cs="仿宋"/>
          <w:color w:val="auto"/>
          <w:sz w:val="72"/>
          <w:szCs w:val="72"/>
          <w:highlight w:val="none"/>
        </w:rPr>
        <w:t>招标文件</w:t>
      </w:r>
    </w:p>
    <w:p>
      <w:pPr>
        <w:jc w:val="center"/>
        <w:rPr>
          <w:rFonts w:hint="eastAsia" w:ascii="仿宋" w:hAnsi="仿宋" w:eastAsia="仿宋" w:cs="仿宋"/>
          <w:color w:val="auto"/>
          <w:highlight w:val="none"/>
        </w:rPr>
      </w:pPr>
    </w:p>
    <w:p>
      <w:pPr>
        <w:jc w:val="center"/>
        <w:rPr>
          <w:rFonts w:hint="eastAsia" w:ascii="仿宋" w:hAnsi="仿宋" w:eastAsia="仿宋" w:cs="仿宋"/>
          <w:color w:val="auto"/>
          <w:highlight w:val="none"/>
        </w:rPr>
      </w:pPr>
    </w:p>
    <w:tbl>
      <w:tblPr>
        <w:tblStyle w:val="13"/>
        <w:tblW w:w="7703" w:type="dxa"/>
        <w:jc w:val="center"/>
        <w:tblLayout w:type="autofit"/>
        <w:tblCellMar>
          <w:top w:w="0" w:type="dxa"/>
          <w:left w:w="108" w:type="dxa"/>
          <w:bottom w:w="0" w:type="dxa"/>
          <w:right w:w="108" w:type="dxa"/>
        </w:tblCellMar>
      </w:tblPr>
      <w:tblGrid>
        <w:gridCol w:w="2314"/>
        <w:gridCol w:w="5389"/>
      </w:tblGrid>
      <w:tr>
        <w:tblPrEx>
          <w:tblCellMar>
            <w:top w:w="0" w:type="dxa"/>
            <w:left w:w="108" w:type="dxa"/>
            <w:bottom w:w="0" w:type="dxa"/>
            <w:right w:w="108" w:type="dxa"/>
          </w:tblCellMar>
        </w:tblPrEx>
        <w:trPr>
          <w:trHeight w:val="1632" w:hRule="atLeast"/>
          <w:jc w:val="center"/>
        </w:trPr>
        <w:tc>
          <w:tcPr>
            <w:tcW w:w="2314" w:type="dxa"/>
            <w:noWrap w:val="0"/>
            <w:vAlign w:val="center"/>
          </w:tcPr>
          <w:p>
            <w:pPr>
              <w:spacing w:line="360" w:lineRule="auto"/>
              <w:jc w:val="both"/>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项目名称：</w:t>
            </w:r>
          </w:p>
        </w:tc>
        <w:tc>
          <w:tcPr>
            <w:tcW w:w="5389" w:type="dxa"/>
            <w:noWrap w:val="0"/>
            <w:vAlign w:val="center"/>
          </w:tcPr>
          <w:p>
            <w:pPr>
              <w:spacing w:line="360" w:lineRule="auto"/>
              <w:jc w:val="both"/>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lang w:eastAsia="zh-CN"/>
              </w:rPr>
              <w:t>宿豫电商园区商业综合体B栋装修工程设计项目</w:t>
            </w:r>
          </w:p>
        </w:tc>
      </w:tr>
      <w:tr>
        <w:tblPrEx>
          <w:tblCellMar>
            <w:top w:w="0" w:type="dxa"/>
            <w:left w:w="108" w:type="dxa"/>
            <w:bottom w:w="0" w:type="dxa"/>
            <w:right w:w="108" w:type="dxa"/>
          </w:tblCellMar>
        </w:tblPrEx>
        <w:trPr>
          <w:jc w:val="center"/>
        </w:trPr>
        <w:tc>
          <w:tcPr>
            <w:tcW w:w="2314" w:type="dxa"/>
            <w:noWrap w:val="0"/>
            <w:vAlign w:val="center"/>
          </w:tcPr>
          <w:p>
            <w:pPr>
              <w:spacing w:line="360" w:lineRule="auto"/>
              <w:jc w:val="both"/>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项目编号：</w:t>
            </w:r>
          </w:p>
        </w:tc>
        <w:tc>
          <w:tcPr>
            <w:tcW w:w="5389" w:type="dxa"/>
            <w:noWrap w:val="0"/>
            <w:vAlign w:val="center"/>
          </w:tcPr>
          <w:p>
            <w:pPr>
              <w:spacing w:line="360" w:lineRule="auto"/>
              <w:jc w:val="both"/>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JSJY1110002038517001001</w:t>
            </w:r>
          </w:p>
        </w:tc>
      </w:tr>
    </w:tbl>
    <w:p>
      <w:pPr>
        <w:rPr>
          <w:rFonts w:hint="eastAsia" w:ascii="仿宋" w:hAnsi="仿宋" w:eastAsia="仿宋" w:cs="仿宋"/>
          <w:b w:val="0"/>
          <w:bCs w:val="0"/>
          <w:color w:val="auto"/>
          <w:highlight w:val="none"/>
        </w:rPr>
      </w:pPr>
    </w:p>
    <w:p>
      <w:pPr>
        <w:rPr>
          <w:rFonts w:hint="eastAsia" w:ascii="仿宋" w:hAnsi="仿宋" w:eastAsia="仿宋" w:cs="仿宋"/>
          <w:b w:val="0"/>
          <w:bCs w:val="0"/>
          <w:color w:val="auto"/>
          <w:highlight w:val="none"/>
        </w:rPr>
      </w:pPr>
    </w:p>
    <w:p>
      <w:pPr>
        <w:rPr>
          <w:rFonts w:hint="eastAsia" w:ascii="仿宋" w:hAnsi="仿宋" w:eastAsia="仿宋" w:cs="仿宋"/>
          <w:b w:val="0"/>
          <w:bCs w:val="0"/>
          <w:color w:val="auto"/>
          <w:highlight w:val="none"/>
        </w:rPr>
      </w:pPr>
    </w:p>
    <w:p>
      <w:pPr>
        <w:rPr>
          <w:rFonts w:hint="eastAsia" w:ascii="仿宋" w:hAnsi="仿宋" w:eastAsia="仿宋" w:cs="仿宋"/>
          <w:b w:val="0"/>
          <w:bCs w:val="0"/>
          <w:color w:val="auto"/>
          <w:highlight w:val="none"/>
        </w:rPr>
      </w:pPr>
    </w:p>
    <w:tbl>
      <w:tblPr>
        <w:tblStyle w:val="13"/>
        <w:tblW w:w="7674" w:type="dxa"/>
        <w:jc w:val="center"/>
        <w:tblLayout w:type="autofit"/>
        <w:tblCellMar>
          <w:top w:w="0" w:type="dxa"/>
          <w:left w:w="108" w:type="dxa"/>
          <w:bottom w:w="0" w:type="dxa"/>
          <w:right w:w="108" w:type="dxa"/>
        </w:tblCellMar>
      </w:tblPr>
      <w:tblGrid>
        <w:gridCol w:w="2436"/>
        <w:gridCol w:w="5238"/>
      </w:tblGrid>
      <w:tr>
        <w:tblPrEx>
          <w:tblCellMar>
            <w:top w:w="0" w:type="dxa"/>
            <w:left w:w="108" w:type="dxa"/>
            <w:bottom w:w="0" w:type="dxa"/>
            <w:right w:w="108" w:type="dxa"/>
          </w:tblCellMar>
        </w:tblPrEx>
        <w:trPr>
          <w:trHeight w:val="607" w:hRule="atLeast"/>
          <w:jc w:val="center"/>
        </w:trPr>
        <w:tc>
          <w:tcPr>
            <w:tcW w:w="2436" w:type="dxa"/>
            <w:noWrap w:val="0"/>
            <w:vAlign w:val="center"/>
          </w:tcPr>
          <w:p>
            <w:pPr>
              <w:jc w:val="both"/>
              <w:rPr>
                <w:rFonts w:hint="eastAsia" w:ascii="仿宋" w:hAnsi="仿宋" w:eastAsia="仿宋" w:cs="仿宋"/>
                <w:b w:val="0"/>
                <w:bCs w:val="0"/>
                <w:color w:val="auto"/>
                <w:highlight w:val="none"/>
              </w:rPr>
            </w:pPr>
            <w:r>
              <w:rPr>
                <w:rFonts w:hint="eastAsia" w:ascii="仿宋" w:hAnsi="仿宋" w:eastAsia="仿宋" w:cs="仿宋"/>
                <w:b w:val="0"/>
                <w:bCs w:val="0"/>
                <w:color w:val="auto"/>
                <w:sz w:val="28"/>
                <w:szCs w:val="28"/>
                <w:highlight w:val="none"/>
              </w:rPr>
              <w:t>招   标   人：</w:t>
            </w:r>
          </w:p>
        </w:tc>
        <w:tc>
          <w:tcPr>
            <w:tcW w:w="5238" w:type="dxa"/>
            <w:noWrap w:val="0"/>
            <w:vAlign w:val="center"/>
          </w:tcPr>
          <w:p>
            <w:pPr>
              <w:jc w:val="both"/>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sz w:val="28"/>
                <w:szCs w:val="28"/>
                <w:highlight w:val="none"/>
                <w:lang w:eastAsia="zh-CN"/>
              </w:rPr>
              <w:t>宿迁市运河湾自然农园有限责任公司</w:t>
            </w:r>
          </w:p>
        </w:tc>
      </w:tr>
      <w:tr>
        <w:tblPrEx>
          <w:tblCellMar>
            <w:top w:w="0" w:type="dxa"/>
            <w:left w:w="108" w:type="dxa"/>
            <w:bottom w:w="0" w:type="dxa"/>
            <w:right w:w="108" w:type="dxa"/>
          </w:tblCellMar>
        </w:tblPrEx>
        <w:trPr>
          <w:trHeight w:val="660" w:hRule="atLeast"/>
          <w:jc w:val="center"/>
        </w:trPr>
        <w:tc>
          <w:tcPr>
            <w:tcW w:w="2436" w:type="dxa"/>
            <w:noWrap w:val="0"/>
            <w:vAlign w:val="center"/>
          </w:tcPr>
          <w:p>
            <w:pPr>
              <w:jc w:val="both"/>
              <w:rPr>
                <w:rFonts w:hint="eastAsia" w:ascii="仿宋" w:hAnsi="仿宋" w:eastAsia="仿宋" w:cs="仿宋"/>
                <w:b w:val="0"/>
                <w:bCs w:val="0"/>
                <w:color w:val="auto"/>
                <w:highlight w:val="none"/>
              </w:rPr>
            </w:pPr>
            <w:r>
              <w:rPr>
                <w:rFonts w:hint="eastAsia" w:ascii="仿宋" w:hAnsi="仿宋" w:eastAsia="仿宋" w:cs="仿宋"/>
                <w:b w:val="0"/>
                <w:bCs w:val="0"/>
                <w:color w:val="auto"/>
                <w:sz w:val="28"/>
                <w:szCs w:val="28"/>
                <w:highlight w:val="none"/>
              </w:rPr>
              <w:t>招标代理机构：</w:t>
            </w:r>
          </w:p>
        </w:tc>
        <w:tc>
          <w:tcPr>
            <w:tcW w:w="5238" w:type="dxa"/>
            <w:noWrap w:val="0"/>
            <w:vAlign w:val="center"/>
          </w:tcPr>
          <w:p>
            <w:pPr>
              <w:jc w:val="both"/>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sz w:val="28"/>
                <w:szCs w:val="28"/>
                <w:highlight w:val="none"/>
                <w:lang w:eastAsia="zh-CN"/>
              </w:rPr>
              <w:t>江苏华腾工程项目咨询有限公司</w:t>
            </w:r>
          </w:p>
        </w:tc>
      </w:tr>
      <w:tr>
        <w:tblPrEx>
          <w:tblCellMar>
            <w:top w:w="0" w:type="dxa"/>
            <w:left w:w="108" w:type="dxa"/>
            <w:bottom w:w="0" w:type="dxa"/>
            <w:right w:w="108" w:type="dxa"/>
          </w:tblCellMar>
        </w:tblPrEx>
        <w:trPr>
          <w:trHeight w:val="660" w:hRule="atLeast"/>
          <w:jc w:val="center"/>
        </w:trPr>
        <w:tc>
          <w:tcPr>
            <w:tcW w:w="2436" w:type="dxa"/>
            <w:noWrap w:val="0"/>
            <w:vAlign w:val="center"/>
          </w:tcPr>
          <w:p>
            <w:pPr>
              <w:jc w:val="both"/>
              <w:rPr>
                <w:rFonts w:hint="eastAsia" w:ascii="仿宋" w:hAnsi="仿宋" w:eastAsia="仿宋" w:cs="仿宋"/>
                <w:b w:val="0"/>
                <w:bCs w:val="0"/>
                <w:color w:val="auto"/>
                <w:highlight w:val="none"/>
              </w:rPr>
            </w:pPr>
            <w:r>
              <w:rPr>
                <w:rFonts w:hint="eastAsia" w:ascii="仿宋" w:hAnsi="仿宋" w:eastAsia="仿宋" w:cs="仿宋"/>
                <w:b w:val="0"/>
                <w:bCs w:val="0"/>
                <w:color w:val="auto"/>
                <w:sz w:val="28"/>
                <w:szCs w:val="28"/>
                <w:highlight w:val="none"/>
              </w:rPr>
              <w:t>日        期：</w:t>
            </w:r>
          </w:p>
        </w:tc>
        <w:tc>
          <w:tcPr>
            <w:tcW w:w="5238" w:type="dxa"/>
            <w:noWrap w:val="0"/>
            <w:vAlign w:val="center"/>
          </w:tcPr>
          <w:p>
            <w:pPr>
              <w:jc w:val="both"/>
              <w:rPr>
                <w:rFonts w:hint="eastAsia" w:ascii="仿宋" w:hAnsi="仿宋" w:eastAsia="仿宋" w:cs="仿宋"/>
                <w:b w:val="0"/>
                <w:bCs w:val="0"/>
                <w:color w:val="auto"/>
                <w:highlight w:val="none"/>
              </w:rPr>
            </w:pPr>
            <w:bookmarkStart w:id="1" w:name="EB0fda84f135c8477f86c909bd11344fb6"/>
            <w:r>
              <w:rPr>
                <w:rFonts w:hint="eastAsia" w:ascii="仿宋" w:hAnsi="仿宋" w:eastAsia="仿宋" w:cs="仿宋"/>
                <w:b w:val="0"/>
                <w:bCs w:val="0"/>
                <w:color w:val="auto"/>
                <w:sz w:val="28"/>
                <w:szCs w:val="28"/>
                <w:highlight w:val="none"/>
              </w:rPr>
              <w:t>202</w:t>
            </w:r>
            <w:r>
              <w:rPr>
                <w:rFonts w:hint="eastAsia" w:ascii="仿宋" w:hAnsi="仿宋" w:eastAsia="仿宋" w:cs="仿宋"/>
                <w:b w:val="0"/>
                <w:bCs w:val="0"/>
                <w:color w:val="auto"/>
                <w:sz w:val="28"/>
                <w:szCs w:val="28"/>
                <w:highlight w:val="none"/>
                <w:lang w:val="en-US" w:eastAsia="zh-CN"/>
              </w:rPr>
              <w:t>5</w:t>
            </w:r>
            <w:r>
              <w:rPr>
                <w:rFonts w:hint="eastAsia" w:ascii="仿宋" w:hAnsi="仿宋" w:eastAsia="仿宋" w:cs="仿宋"/>
                <w:b w:val="0"/>
                <w:bCs w:val="0"/>
                <w:color w:val="auto"/>
                <w:sz w:val="28"/>
                <w:szCs w:val="28"/>
                <w:highlight w:val="none"/>
              </w:rPr>
              <w:t>年</w:t>
            </w:r>
            <w:r>
              <w:rPr>
                <w:rFonts w:hint="eastAsia" w:ascii="仿宋" w:hAnsi="仿宋" w:eastAsia="仿宋" w:cs="仿宋"/>
                <w:b w:val="0"/>
                <w:bCs w:val="0"/>
                <w:color w:val="auto"/>
                <w:sz w:val="28"/>
                <w:szCs w:val="28"/>
                <w:highlight w:val="none"/>
                <w:lang w:val="en-US" w:eastAsia="zh-CN"/>
              </w:rPr>
              <w:t>9</w:t>
            </w:r>
            <w:r>
              <w:rPr>
                <w:rFonts w:hint="eastAsia" w:ascii="仿宋" w:hAnsi="仿宋" w:eastAsia="仿宋" w:cs="仿宋"/>
                <w:b w:val="0"/>
                <w:bCs w:val="0"/>
                <w:color w:val="auto"/>
                <w:sz w:val="28"/>
                <w:szCs w:val="28"/>
                <w:highlight w:val="none"/>
              </w:rPr>
              <w:t>月</w:t>
            </w:r>
            <w:r>
              <w:rPr>
                <w:rFonts w:hint="eastAsia" w:ascii="仿宋" w:hAnsi="仿宋" w:eastAsia="仿宋" w:cs="仿宋"/>
                <w:b w:val="0"/>
                <w:bCs w:val="0"/>
                <w:color w:val="auto"/>
                <w:sz w:val="28"/>
                <w:szCs w:val="28"/>
                <w:highlight w:val="none"/>
                <w:lang w:val="en-US" w:eastAsia="zh-CN"/>
              </w:rPr>
              <w:t>9</w:t>
            </w:r>
            <w:r>
              <w:rPr>
                <w:rFonts w:hint="eastAsia" w:ascii="仿宋" w:hAnsi="仿宋" w:eastAsia="仿宋" w:cs="仿宋"/>
                <w:b w:val="0"/>
                <w:bCs w:val="0"/>
                <w:color w:val="auto"/>
                <w:sz w:val="28"/>
                <w:szCs w:val="28"/>
                <w:highlight w:val="none"/>
              </w:rPr>
              <w:t>日</w:t>
            </w:r>
            <w:bookmarkEnd w:id="1"/>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bookmarkStart w:id="2" w:name="EB5ed15e10872a4ec6a3e0b6b0fc6e046d"/>
      <w:r>
        <w:rPr>
          <w:rFonts w:hint="eastAsia" w:ascii="仿宋" w:hAnsi="仿宋" w:eastAsia="仿宋" w:cs="仿宋"/>
          <w:color w:val="auto"/>
          <w:sz w:val="20"/>
          <w:highlight w:val="none"/>
        </w:rPr>
        <w:t xml:space="preserve"> </w:t>
      </w:r>
      <w:bookmarkEnd w:id="2"/>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sdt>
      <w:sdtPr>
        <w:rPr>
          <w:rFonts w:hint="eastAsia" w:ascii="仿宋" w:hAnsi="仿宋" w:eastAsia="仿宋" w:cs="仿宋"/>
          <w:color w:val="auto"/>
          <w:kern w:val="2"/>
          <w:sz w:val="21"/>
          <w:szCs w:val="22"/>
          <w:highlight w:val="none"/>
          <w:lang w:val="en-US" w:eastAsia="zh-CN" w:bidi="ar-SA"/>
        </w:rPr>
        <w:id w:val="147457022"/>
        <w15:color w:val="DBDBDB"/>
        <w:docPartObj>
          <w:docPartGallery w:val="Table of Contents"/>
          <w:docPartUnique/>
        </w:docPartObj>
      </w:sdtPr>
      <w:sdtEndPr>
        <w:rPr>
          <w:rFonts w:hint="eastAsia" w:ascii="仿宋" w:hAnsi="仿宋" w:eastAsia="仿宋" w:cs="仿宋"/>
          <w:color w:val="auto"/>
          <w:kern w:val="2"/>
          <w:sz w:val="21"/>
          <w:szCs w:val="22"/>
          <w:highlight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color w:val="auto"/>
              <w:kern w:val="2"/>
              <w:sz w:val="21"/>
              <w:szCs w:val="22"/>
              <w:highlight w:val="none"/>
              <w:lang w:val="en-US" w:eastAsia="zh-CN" w:bidi="ar-SA"/>
            </w:rPr>
          </w:pPr>
        </w:p>
        <w:p>
          <w:pPr>
            <w:spacing w:before="0" w:beforeLines="0" w:after="0" w:afterLines="0" w:line="240" w:lineRule="auto"/>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sz w:val="40"/>
              <w:szCs w:val="44"/>
              <w:highlight w:val="none"/>
            </w:rPr>
            <w:t>目录</w:t>
          </w:r>
        </w:p>
        <w:p>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TOC \o "1-1" \h \u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_Toc31766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2"/>
              <w:highlight w:val="none"/>
            </w:rPr>
            <w:t>第一章 招标公告/投标邀请书</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_Toc31766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_Toc11694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2"/>
              <w:highlight w:val="none"/>
            </w:rPr>
            <w:t>第二章 投标人须知</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_Toc11694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_Toc23262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6"/>
              <w:highlight w:val="none"/>
            </w:rPr>
            <w:t>第三章 评标办法</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_Toc23262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_Toc3284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72"/>
              <w:highlight w:val="none"/>
            </w:rPr>
            <w:t>第四章 合同条款及格式</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_Toc3284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31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_Toc18914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56"/>
              <w:highlight w:val="none"/>
            </w:rPr>
            <w:t>第五章 技术资料及规范要求</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_Toc18914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47</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120"/>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_Toc11527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72"/>
              <w:highlight w:val="none"/>
            </w:rPr>
            <w:t>第六章 投标文件格式</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_Toc11527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48</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rPr>
              <w:rFonts w:hint="eastAsia" w:ascii="仿宋" w:hAnsi="仿宋" w:eastAsia="仿宋" w:cs="仿宋"/>
              <w:color w:val="auto"/>
              <w:highlight w:val="none"/>
            </w:rPr>
            <w:sectPr>
              <w:footerReference r:id="rId5" w:type="first"/>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pPr>
          <w:r>
            <w:rPr>
              <w:rFonts w:hint="eastAsia" w:ascii="仿宋" w:hAnsi="仿宋" w:eastAsia="仿宋" w:cs="仿宋"/>
              <w:color w:val="auto"/>
              <w:sz w:val="32"/>
              <w:szCs w:val="36"/>
              <w:highlight w:val="none"/>
            </w:rPr>
            <w:fldChar w:fldCharType="end"/>
          </w:r>
        </w:p>
      </w:sdtContent>
    </w:sdt>
    <w:p>
      <w:pPr>
        <w:pStyle w:val="2"/>
        <w:jc w:val="center"/>
        <w:rPr>
          <w:rFonts w:hint="eastAsia" w:ascii="仿宋" w:hAnsi="仿宋" w:eastAsia="仿宋" w:cs="仿宋"/>
          <w:color w:val="auto"/>
          <w:sz w:val="36"/>
          <w:szCs w:val="36"/>
          <w:highlight w:val="none"/>
          <w:lang w:eastAsia="zh-CN"/>
        </w:rPr>
      </w:pPr>
      <w:bookmarkStart w:id="3" w:name="_Toc69226206"/>
      <w:bookmarkStart w:id="4" w:name="_Toc31766"/>
      <w:bookmarkStart w:id="5" w:name="_Toc5016"/>
      <w:r>
        <w:rPr>
          <w:rFonts w:hint="eastAsia" w:ascii="仿宋" w:hAnsi="仿宋" w:eastAsia="仿宋" w:cs="仿宋"/>
          <w:color w:val="auto"/>
          <w:sz w:val="36"/>
          <w:szCs w:val="36"/>
          <w:highlight w:val="none"/>
        </w:rPr>
        <w:t>第一章 招标公告</w:t>
      </w:r>
      <w:bookmarkEnd w:id="3"/>
      <w:bookmarkEnd w:id="4"/>
      <w:bookmarkEnd w:id="5"/>
    </w:p>
    <w:p>
      <w:pPr>
        <w:pStyle w:val="28"/>
        <w:widowControl/>
        <w:spacing w:line="360" w:lineRule="exact"/>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eastAsia="zh-CN"/>
        </w:rPr>
        <w:t>宿豫电商园区商业综合体B栋装修工程设计项目</w:t>
      </w:r>
      <w:r>
        <w:rPr>
          <w:rFonts w:hint="eastAsia" w:ascii="仿宋" w:hAnsi="仿宋" w:eastAsia="仿宋" w:cs="仿宋"/>
          <w:color w:val="auto"/>
          <w:kern w:val="0"/>
          <w:szCs w:val="21"/>
          <w:highlight w:val="none"/>
        </w:rPr>
        <w:t>招标公告/投标邀请书</w:t>
      </w:r>
    </w:p>
    <w:p>
      <w:pPr>
        <w:pStyle w:val="28"/>
        <w:widowControl/>
        <w:spacing w:line="360" w:lineRule="exact"/>
        <w:jc w:val="center"/>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招标编号：</w:t>
      </w:r>
      <w:r>
        <w:rPr>
          <w:rFonts w:hint="eastAsia" w:ascii="仿宋" w:hAnsi="仿宋" w:eastAsia="仿宋" w:cs="仿宋"/>
          <w:color w:val="auto"/>
          <w:kern w:val="0"/>
          <w:szCs w:val="21"/>
          <w:highlight w:val="none"/>
          <w:lang w:val="en-US" w:eastAsia="zh-CN"/>
        </w:rPr>
        <w:t>JSJY1110002038517001001</w:t>
      </w:r>
    </w:p>
    <w:p>
      <w:pPr>
        <w:pStyle w:val="28"/>
        <w:spacing w:line="360" w:lineRule="exact"/>
        <w:rPr>
          <w:rFonts w:hint="eastAsia" w:ascii="仿宋" w:hAnsi="仿宋" w:eastAsia="仿宋" w:cs="仿宋"/>
          <w:color w:val="auto"/>
          <w:szCs w:val="21"/>
          <w:highlight w:val="none"/>
        </w:rPr>
      </w:pPr>
    </w:p>
    <w:p>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u w:val="single"/>
          <w:lang w:eastAsia="zh-CN"/>
        </w:rPr>
        <w:t>宿迁市运河湾自然农园有限责任公司</w:t>
      </w:r>
      <w:r>
        <w:rPr>
          <w:rFonts w:hint="eastAsia" w:ascii="仿宋" w:hAnsi="仿宋" w:eastAsia="仿宋" w:cs="仿宋"/>
          <w:color w:val="auto"/>
          <w:kern w:val="0"/>
          <w:szCs w:val="21"/>
          <w:highlight w:val="none"/>
        </w:rPr>
        <w:t>的</w:t>
      </w:r>
      <w:r>
        <w:rPr>
          <w:rFonts w:hint="eastAsia" w:ascii="仿宋" w:hAnsi="仿宋" w:eastAsia="仿宋" w:cs="仿宋"/>
          <w:color w:val="auto"/>
          <w:kern w:val="0"/>
          <w:szCs w:val="21"/>
          <w:highlight w:val="none"/>
          <w:u w:val="single"/>
          <w:lang w:val="en-US" w:eastAsia="zh-CN"/>
        </w:rPr>
        <w:t>宿豫电商园区商业综合体项目</w:t>
      </w:r>
      <w:r>
        <w:rPr>
          <w:rFonts w:hint="eastAsia" w:ascii="仿宋" w:hAnsi="仿宋" w:eastAsia="仿宋" w:cs="仿宋"/>
          <w:color w:val="auto"/>
          <w:kern w:val="0"/>
          <w:szCs w:val="21"/>
          <w:highlight w:val="none"/>
        </w:rPr>
        <w:t>已经</w:t>
      </w:r>
      <w:r>
        <w:rPr>
          <w:rFonts w:hint="eastAsia" w:ascii="仿宋" w:hAnsi="仿宋" w:eastAsia="仿宋" w:cs="仿宋"/>
          <w:color w:val="auto"/>
          <w:kern w:val="0"/>
          <w:szCs w:val="21"/>
          <w:highlight w:val="none"/>
          <w:u w:val="single"/>
        </w:rPr>
        <w:t>宿豫行审发[2022]17号</w:t>
      </w:r>
      <w:r>
        <w:rPr>
          <w:rFonts w:hint="eastAsia" w:ascii="仿宋" w:hAnsi="仿宋" w:eastAsia="仿宋" w:cs="仿宋"/>
          <w:color w:val="auto"/>
          <w:kern w:val="0"/>
          <w:szCs w:val="21"/>
          <w:highlight w:val="none"/>
        </w:rPr>
        <w:t>批准建设，建设资金来源为</w:t>
      </w:r>
      <w:r>
        <w:rPr>
          <w:rFonts w:hint="eastAsia" w:ascii="仿宋" w:hAnsi="仿宋" w:eastAsia="仿宋" w:cs="仿宋"/>
          <w:color w:val="auto"/>
          <w:kern w:val="0"/>
          <w:szCs w:val="21"/>
          <w:highlight w:val="none"/>
          <w:u w:val="single"/>
          <w:lang w:val="en-US" w:eastAsia="zh-CN"/>
        </w:rPr>
        <w:t>自筹</w:t>
      </w:r>
      <w:r>
        <w:rPr>
          <w:rFonts w:hint="eastAsia" w:ascii="仿宋" w:hAnsi="仿宋" w:eastAsia="仿宋" w:cs="仿宋"/>
          <w:color w:val="auto"/>
          <w:kern w:val="0"/>
          <w:szCs w:val="21"/>
          <w:highlight w:val="none"/>
          <w:u w:val="single"/>
          <w:lang w:eastAsia="zh-CN"/>
        </w:rPr>
        <w:t>资金</w:t>
      </w:r>
      <w:r>
        <w:rPr>
          <w:rFonts w:hint="eastAsia" w:ascii="仿宋" w:hAnsi="仿宋" w:eastAsia="仿宋" w:cs="仿宋"/>
          <w:color w:val="auto"/>
          <w:kern w:val="0"/>
          <w:szCs w:val="21"/>
          <w:highlight w:val="none"/>
        </w:rPr>
        <w:t>，现已落实。项目已具备招标条件，现对该项目</w:t>
      </w:r>
      <w:r>
        <w:rPr>
          <w:rFonts w:hint="eastAsia" w:ascii="仿宋" w:hAnsi="仿宋" w:eastAsia="仿宋" w:cs="仿宋"/>
          <w:color w:val="auto"/>
          <w:kern w:val="0"/>
          <w:szCs w:val="21"/>
          <w:highlight w:val="none"/>
          <w:u w:val="single"/>
          <w:lang w:eastAsia="zh-CN"/>
        </w:rPr>
        <w:t>宿豫电商园区商业综合体B栋装修工程设计项目</w:t>
      </w:r>
      <w:r>
        <w:rPr>
          <w:rFonts w:hint="eastAsia" w:ascii="仿宋" w:hAnsi="仿宋" w:eastAsia="仿宋" w:cs="仿宋"/>
          <w:color w:val="auto"/>
          <w:kern w:val="0"/>
          <w:szCs w:val="21"/>
          <w:highlight w:val="none"/>
        </w:rPr>
        <w:t>进行</w:t>
      </w:r>
      <w:bookmarkStart w:id="6" w:name="EB6025f01b996d452795fe7113a79f38b2"/>
      <w:r>
        <w:rPr>
          <w:rFonts w:hint="eastAsia" w:ascii="仿宋" w:hAnsi="仿宋" w:eastAsia="仿宋" w:cs="仿宋"/>
          <w:color w:val="auto"/>
          <w:kern w:val="0"/>
          <w:szCs w:val="21"/>
          <w:highlight w:val="none"/>
        </w:rPr>
        <w:t>公开招标</w:t>
      </w:r>
      <w:bookmarkEnd w:id="6"/>
      <w:r>
        <w:rPr>
          <w:rFonts w:hint="eastAsia" w:ascii="仿宋" w:hAnsi="仿宋" w:eastAsia="仿宋" w:cs="仿宋"/>
          <w:color w:val="auto"/>
          <w:kern w:val="0"/>
          <w:szCs w:val="21"/>
          <w:highlight w:val="none"/>
        </w:rPr>
        <w:t>，选定中标人。</w:t>
      </w:r>
    </w:p>
    <w:p>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1．项目概况与招标范围</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 工程地点：</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宿迁市宿豫区，东至汉江路，南至泰山河，北至天目山路。</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 工程规模：</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项目总用地面积约132667平方米（约199亩），总建筑面积约84159平方米（其中，地上建筑面积55939平方米，地下建筑面积28220平方米），项目共分为三个区域，主要为图书吧、电子竞技馆、美术展览中心、艺术交流中心、宿豫俱乐部、配套餐饮、电影院、综合大空间、管理用房、功能性附属用房等多层建筑，并配套建设给排水、消防、道路、景观绿化等附属工程。</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1.3 设计周期：</w:t>
      </w:r>
      <w:r>
        <w:rPr>
          <w:rFonts w:hint="eastAsia" w:ascii="仿宋" w:hAnsi="仿宋" w:eastAsia="仿宋" w:cs="仿宋"/>
          <w:color w:val="auto"/>
          <w:kern w:val="0"/>
          <w:szCs w:val="21"/>
          <w:highlight w:val="none"/>
          <w:lang w:val="en-US" w:eastAsia="zh-CN"/>
        </w:rPr>
        <w:t>10日历天</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1.4 质量要求：</w:t>
      </w:r>
    </w:p>
    <w:p>
      <w:pPr>
        <w:pStyle w:val="28"/>
        <w:widowControl/>
        <w:spacing w:line="36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Cs w:val="21"/>
          <w:highlight w:val="none"/>
          <w:lang w:val="en-US" w:eastAsia="zh-CN"/>
        </w:rPr>
        <w:t>合格。满足国家、省、市、行业标准和相应的规范、规程、规定，符合相应阶段规定的深度要求，并通过相关审查</w:t>
      </w:r>
      <w:r>
        <w:rPr>
          <w:rFonts w:hint="eastAsia" w:ascii="仿宋" w:hAnsi="仿宋" w:eastAsia="仿宋" w:cs="仿宋"/>
          <w:color w:val="auto"/>
          <w:kern w:val="0"/>
          <w:sz w:val="21"/>
          <w:szCs w:val="21"/>
          <w:highlight w:val="none"/>
          <w:lang w:val="en-US" w:eastAsia="zh-CN" w:bidi="ar-SA"/>
        </w:rPr>
        <w:t>。</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1.5 工程进度款的支付时间、方式：</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合同签订后，发包人向承包人支付合同价款的10%作为预付款；完成合同内设计内容且施工图通过审查后付至合同价款的70%,工程竣工验收合格后付清余款（无息）。</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1.6 本次招标工程共分</w:t>
      </w:r>
      <w:bookmarkStart w:id="7" w:name="EBb81652c7872e411da1977e29e1e91baf"/>
      <w:r>
        <w:rPr>
          <w:rFonts w:hint="eastAsia" w:ascii="仿宋" w:hAnsi="仿宋" w:eastAsia="仿宋" w:cs="仿宋"/>
          <w:color w:val="auto"/>
          <w:kern w:val="0"/>
          <w:szCs w:val="21"/>
          <w:highlight w:val="none"/>
        </w:rPr>
        <w:t>1</w:t>
      </w:r>
      <w:bookmarkEnd w:id="7"/>
      <w:r>
        <w:rPr>
          <w:rFonts w:hint="eastAsia" w:ascii="仿宋" w:hAnsi="仿宋" w:eastAsia="仿宋" w:cs="仿宋"/>
          <w:color w:val="auto"/>
          <w:kern w:val="0"/>
          <w:szCs w:val="21"/>
          <w:highlight w:val="none"/>
        </w:rPr>
        <w:t>个标段。标段划分及相应招标内容如下：</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宿豫电商园区商业综合体B栋装修工程设计项目，本次设计范围包括但不限于：深化方案设计及施工图设计、各阶段的图纸报审、施工现场配合服务、施工期间设计代表定期服务、设计修改、变更、相关专题报告以及后续施工相关配合服务。</w:t>
      </w:r>
    </w:p>
    <w:p>
      <w:pPr>
        <w:pStyle w:val="28"/>
        <w:widowControl/>
        <w:spacing w:line="360" w:lineRule="exact"/>
        <w:ind w:firstLine="315" w:firstLineChars="150"/>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1.7 本项目最高投标限价为50万元。</w:t>
      </w:r>
    </w:p>
    <w:p>
      <w:pPr>
        <w:pStyle w:val="28"/>
        <w:widowControl/>
        <w:spacing w:line="360" w:lineRule="exact"/>
        <w:ind w:firstLine="361" w:firstLineChars="150"/>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 w:val="24"/>
          <w:szCs w:val="24"/>
          <w:highlight w:val="none"/>
        </w:rPr>
        <w:t>2．资格审查方法</w:t>
      </w:r>
    </w:p>
    <w:p>
      <w:pPr>
        <w:pStyle w:val="28"/>
        <w:widowControl/>
        <w:spacing w:line="360" w:lineRule="exact"/>
        <w:ind w:firstLine="417" w:firstLineChars="199"/>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本工程招标采用</w:t>
      </w:r>
      <w:bookmarkStart w:id="8" w:name="EB6cc0215e2c1646279521e0941509c79e"/>
      <w:r>
        <w:rPr>
          <w:rFonts w:hint="eastAsia" w:ascii="仿宋" w:hAnsi="仿宋" w:eastAsia="仿宋" w:cs="仿宋"/>
          <w:color w:val="auto"/>
          <w:kern w:val="0"/>
          <w:szCs w:val="21"/>
          <w:highlight w:val="none"/>
          <w:lang w:val="en-US" w:eastAsia="zh-CN"/>
        </w:rPr>
        <w:t>资格后审</w:t>
      </w:r>
      <w:bookmarkEnd w:id="8"/>
      <w:r>
        <w:rPr>
          <w:rFonts w:hint="eastAsia" w:ascii="仿宋" w:hAnsi="仿宋" w:eastAsia="仿宋" w:cs="仿宋"/>
          <w:color w:val="auto"/>
          <w:kern w:val="0"/>
          <w:szCs w:val="21"/>
          <w:highlight w:val="none"/>
        </w:rPr>
        <w:t>，资格审查方法：</w:t>
      </w:r>
      <w:bookmarkStart w:id="9" w:name="EBba6a377ba43a46108a4c7833dd2201a9"/>
      <w:r>
        <w:rPr>
          <w:rFonts w:hint="eastAsia" w:ascii="仿宋" w:hAnsi="仿宋" w:eastAsia="仿宋" w:cs="仿宋"/>
          <w:color w:val="auto"/>
          <w:kern w:val="0"/>
          <w:szCs w:val="21"/>
          <w:highlight w:val="none"/>
          <w:lang w:val="en-US" w:eastAsia="zh-CN"/>
        </w:rPr>
        <w:t>合格制</w:t>
      </w:r>
      <w:bookmarkEnd w:id="9"/>
      <w:r>
        <w:rPr>
          <w:rFonts w:hint="eastAsia" w:ascii="仿宋" w:hAnsi="仿宋" w:eastAsia="仿宋" w:cs="仿宋"/>
          <w:color w:val="auto"/>
          <w:kern w:val="0"/>
          <w:szCs w:val="21"/>
          <w:highlight w:val="none"/>
        </w:rPr>
        <w:t>。</w:t>
      </w:r>
    </w:p>
    <w:p>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3．评标方法</w:t>
      </w:r>
    </w:p>
    <w:p>
      <w:pPr>
        <w:pStyle w:val="28"/>
        <w:widowControl/>
        <w:tabs>
          <w:tab w:val="left" w:pos="7020"/>
        </w:tabs>
        <w:spacing w:line="360" w:lineRule="exact"/>
        <w:ind w:firstLine="417" w:firstLineChars="199"/>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本工程采用评标方法：</w:t>
      </w:r>
      <w:r>
        <w:rPr>
          <w:rFonts w:hint="eastAsia" w:ascii="仿宋" w:hAnsi="仿宋" w:eastAsia="仿宋" w:cs="仿宋"/>
          <w:color w:val="auto"/>
          <w:kern w:val="0"/>
          <w:szCs w:val="21"/>
          <w:highlight w:val="none"/>
          <w:lang w:val="en-US" w:eastAsia="zh-CN"/>
        </w:rPr>
        <w:t>综合评估法</w:t>
      </w:r>
      <w:r>
        <w:rPr>
          <w:rFonts w:hint="eastAsia" w:ascii="仿宋" w:hAnsi="仿宋" w:eastAsia="仿宋" w:cs="仿宋"/>
          <w:color w:val="auto"/>
          <w:kern w:val="0"/>
          <w:szCs w:val="21"/>
          <w:highlight w:val="none"/>
        </w:rPr>
        <w:t>；</w:t>
      </w:r>
    </w:p>
    <w:p>
      <w:pPr>
        <w:pStyle w:val="28"/>
        <w:widowControl/>
        <w:spacing w:line="360" w:lineRule="exact"/>
        <w:ind w:firstLine="316" w:firstLineChars="150"/>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具体评标细则如下：</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(1)投标报价10 分；</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评标基准价计算方法：以有效投标文件的评标价算术平均值为 A(若7≤有效投标文件&lt;10 家时，去掉其中的一个最高价和一个最低价后取算术平均值为 A; 若有效投标文件≥10家时，去掉其中的二个最高价和二个最低价后取算术平均值为 A) 。评标基准价 C=A×K,K 值在开标 前由招标人代表随机抽取确定，K值的取值范围为95%、96%、97%、98%。评标价等于基准价的得满分；偏离基准价的相应扣减得分，每高1%扣0.1分，每低1%扣0.2分，偏离不足1%的，按照插入法计算得分。报价得分保留小数点后两位，小数点后第三位“四舍五入”。说明：1、评标价指经澄清、补正和修正算术计算错误的投标报价。2、有效投标文件是指未被评标委员会判定为无效标的投标文件。3、评标结束后，除确认存在评委评审和计算错误外，评标基准价不因招投标当事人质疑、投诉、复议以及其它任何情形而改变。</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(2)人员配备15分；</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(3)投标人业绩16分；</w:t>
      </w:r>
    </w:p>
    <w:p>
      <w:pPr>
        <w:pStyle w:val="28"/>
        <w:widowControl/>
        <w:spacing w:line="360" w:lineRule="exact"/>
        <w:ind w:firstLine="420" w:firstLineChars="200"/>
        <w:textAlignment w:val="baseline"/>
        <w:rPr>
          <w:rFonts w:hint="eastAsia" w:ascii="仿宋" w:hAnsi="仿宋" w:eastAsia="仿宋" w:cs="仿宋"/>
          <w:b/>
          <w:bCs/>
          <w:color w:val="auto"/>
          <w:kern w:val="0"/>
          <w:szCs w:val="21"/>
          <w:highlight w:val="none"/>
        </w:rPr>
      </w:pPr>
      <w:r>
        <w:rPr>
          <w:rFonts w:hint="eastAsia" w:ascii="仿宋" w:hAnsi="仿宋" w:eastAsia="仿宋" w:cs="仿宋"/>
          <w:color w:val="auto"/>
          <w:kern w:val="0"/>
          <w:szCs w:val="21"/>
          <w:highlight w:val="none"/>
          <w:lang w:val="en-US" w:eastAsia="zh-CN"/>
        </w:rPr>
        <w:t>(4)技术部分59分。</w:t>
      </w:r>
    </w:p>
    <w:p>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4．投标人资格要求</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bookmarkStart w:id="10" w:name="EB341a78da6d954c7aa4af814f5e9d7356"/>
      <w:r>
        <w:rPr>
          <w:rFonts w:hint="eastAsia" w:ascii="仿宋" w:hAnsi="仿宋" w:eastAsia="仿宋" w:cs="仿宋"/>
          <w:color w:val="auto"/>
          <w:kern w:val="0"/>
          <w:sz w:val="21"/>
          <w:szCs w:val="21"/>
          <w:highlight w:val="none"/>
          <w:lang w:val="en-US" w:eastAsia="zh-CN" w:bidi="ar-SA"/>
        </w:rPr>
        <w:t>4.1投标人资质类别和等级：具有工程设计综合甲级资质或建筑行业设计乙级及以上资质或建筑行业（建筑工程）设计乙级及以上资质或建筑装饰工程设计专业甲级资质；</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4.2拟选派项目负责人资质等级：具有注册建筑师资格。</w:t>
      </w:r>
    </w:p>
    <w:bookmarkEnd w:id="10"/>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4.3本项目不接受联合体投标；</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4.4项目负责人不得同时在两个或者两个以上单位受聘或者执业，仅限于以下情形：</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（1）同时在两个及以上单位签订劳动合同或缴纳社会保险；</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（2）将本人执（职）业资格证书同时注册在两个及以上单位；</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（3）同时在其他单位担任了法定代表人或分公司负责人。</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注：自投标文件递交截止时间当日起，上述情形不因其之后被撤销或者更正而改变投标人不响应招标文件要求的认定结果。</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4.4.1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4.4.2项目负责人无行贿犯罪行为记录；或者有行贿犯罪行为记录，但自记录之日起已超过5年的。</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4.5投标人不得存在下列情形之一：</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4.5.1为招标人不具有独立法人资格的附属机构（单位）；</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4.5.2为本招标项目的监理人、代建人、项目管理人，以及为本招标项目提供招标代理、设计服务的；</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4.5.3与本招标项目的监理人、代建人、招标代理机构同为一个法定代表人的，或者相互控股、参股的；</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4.5.4与招标人存在利害关系可能影响招标公正性的；</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4.5.5单位负责人为同一人或者存在控股、管理关系的不同单位；</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4.5.6处于被责令停业、财产被接管、冻结和破产状态，以及投标资格被取消或者被暂停且在暂停期内；</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4.5.7因拖欠工人工资或者因发生质量安全事故被有关部门限制在招标项目所在地承接工程的；</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4.5.8投标人近3 年内有行贿犯罪行为且被记录，或者法定代表人有行贿犯罪记录且自记录之日起未超过5年的。</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4.6投标人拟派的项目负责人必须为本单位人员，且在投标时提供投标前6个月内本单位为其办理的任意1个月社会养老保险或医疗保险缴纳证明；</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4.7投标人被列入失信被执行人的（失信被执行人联合惩戒有关规定详见投标人须知前附表），招标人不接受其投标。</w:t>
      </w:r>
    </w:p>
    <w:p>
      <w:pPr>
        <w:pStyle w:val="90"/>
        <w:widowControl/>
        <w:spacing w:line="400" w:lineRule="exact"/>
        <w:ind w:firstLine="420" w:firstLineChars="200"/>
        <w:textAlignment w:val="baseline"/>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4.8符合法律、法规规定的其他条件。</w:t>
      </w:r>
    </w:p>
    <w:p>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5．招标文件等资料的获取</w:t>
      </w:r>
    </w:p>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5.1凡有意参加投标者，请于</w:t>
      </w:r>
      <w:bookmarkStart w:id="11" w:name="EBb3b0cae48c414da4b901e29d3c95d3c6"/>
      <w:bookmarkEnd w:id="11"/>
      <w:r>
        <w:rPr>
          <w:rFonts w:hint="eastAsia" w:ascii="仿宋" w:hAnsi="仿宋" w:eastAsia="仿宋" w:cs="仿宋"/>
          <w:color w:val="auto"/>
          <w:kern w:val="0"/>
          <w:szCs w:val="21"/>
          <w:highlight w:val="none"/>
          <w:lang w:val="en-US" w:eastAsia="zh-CN"/>
        </w:rPr>
        <w:t>2025年9月24日上午17时00分至2025年9月30日下午18时00分登录新点电子交易平台（宿豫专区）（https://www.etrading.cn/EpointBidder/ssoLogin）投标人业务管理系统，通过网上银行缴纳新点平台使用费，费用标准为每套110元（此费用包含网上招投标平台及投标文件制作工具使用费），售后不退。咨询方式：国泰新点软件公司客服电话：4009280095-5；宿迁技术支持电话：0527-84396020。</w:t>
      </w:r>
    </w:p>
    <w:p>
      <w:pPr>
        <w:pStyle w:val="28"/>
        <w:widowControl/>
        <w:spacing w:line="360" w:lineRule="exact"/>
        <w:ind w:firstLine="315" w:firstLineChars="15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5.2</w:t>
      </w:r>
      <w:r>
        <w:rPr>
          <w:rFonts w:hint="eastAsia" w:ascii="仿宋" w:hAnsi="仿宋" w:eastAsia="仿宋" w:cs="仿宋"/>
          <w:color w:val="auto"/>
          <w:kern w:val="0"/>
          <w:szCs w:val="21"/>
          <w:highlight w:val="none"/>
          <w:lang w:eastAsia="zh-CN"/>
        </w:rPr>
        <w:t>CA加密锁办理:网上购买招标文件须申报成为网员并申领 CA 加密锁，详情请查阅宿迁市公共资源交易电子服务平台“通知公告”栏目中《关于电子招标投标办理 CA 证书和电子签章的通知》，咨询电话:0527-84396015。</w:t>
      </w:r>
    </w:p>
    <w:p>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6．投标文件的提交</w:t>
      </w:r>
    </w:p>
    <w:p>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6.1网上电子投标文件的递交截止时间（开标时间</w:t>
      </w:r>
      <w:bookmarkStart w:id="92" w:name="_GoBack"/>
      <w:bookmarkEnd w:id="92"/>
      <w:r>
        <w:rPr>
          <w:rFonts w:hint="eastAsia" w:ascii="仿宋" w:hAnsi="仿宋" w:eastAsia="仿宋" w:cs="仿宋"/>
          <w:color w:val="auto"/>
          <w:kern w:val="0"/>
          <w:szCs w:val="21"/>
          <w:highlight w:val="none"/>
        </w:rPr>
        <w:t>）：</w:t>
      </w:r>
      <w:bookmarkStart w:id="12" w:name="EBd99bb68163d64a68ac0298a0cda0472f"/>
      <w:bookmarkEnd w:id="12"/>
      <w:r>
        <w:rPr>
          <w:rFonts w:hint="eastAsia" w:ascii="仿宋" w:hAnsi="仿宋" w:eastAsia="仿宋" w:cs="仿宋"/>
          <w:color w:val="auto"/>
          <w:kern w:val="0"/>
          <w:szCs w:val="21"/>
          <w:highlight w:val="none"/>
          <w:lang w:val="en-US" w:eastAsia="zh-CN"/>
        </w:rPr>
        <w:t>2025年10月10日09时30分</w:t>
      </w:r>
      <w:r>
        <w:rPr>
          <w:rFonts w:hint="eastAsia" w:ascii="仿宋" w:hAnsi="仿宋" w:eastAsia="仿宋" w:cs="仿宋"/>
          <w:color w:val="auto"/>
          <w:kern w:val="0"/>
          <w:szCs w:val="21"/>
          <w:highlight w:val="none"/>
        </w:rPr>
        <w:t>；</w:t>
      </w:r>
    </w:p>
    <w:p>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6.2 开标地点：</w:t>
      </w:r>
      <w:bookmarkStart w:id="13" w:name="EB1658c3227caf4b10bc6f4fee1cde446d"/>
      <w:r>
        <w:rPr>
          <w:rFonts w:hint="eastAsia" w:ascii="仿宋" w:hAnsi="仿宋" w:eastAsia="仿宋" w:cs="仿宋"/>
          <w:color w:val="auto"/>
          <w:kern w:val="0"/>
          <w:szCs w:val="21"/>
          <w:highlight w:val="none"/>
        </w:rPr>
        <w:t>本项目采用网上开标，需登录新点电子交易平台(宿豫专区)（https://www.etrading.cn/EpointBidder/ssoLogin）的投标人业务系统进入网上开标大厅参与开标。</w:t>
      </w:r>
      <w:bookmarkEnd w:id="13"/>
    </w:p>
    <w:p>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6.3网上电子投标文件在投标截止时间前</w:t>
      </w:r>
      <w:r>
        <w:rPr>
          <w:rFonts w:hint="eastAsia" w:ascii="仿宋" w:hAnsi="仿宋" w:eastAsia="仿宋" w:cs="仿宋"/>
          <w:color w:val="auto"/>
          <w:kern w:val="0"/>
          <w:szCs w:val="21"/>
          <w:highlight w:val="none"/>
          <w:lang w:eastAsia="zh-CN"/>
        </w:rPr>
        <w:t>上传至新点电子交易平台(宿豫专区)</w:t>
      </w:r>
      <w:r>
        <w:rPr>
          <w:rFonts w:hint="eastAsia" w:ascii="仿宋" w:hAnsi="仿宋" w:eastAsia="仿宋" w:cs="仿宋"/>
          <w:color w:val="auto"/>
          <w:kern w:val="0"/>
          <w:szCs w:val="21"/>
          <w:highlight w:val="none"/>
        </w:rPr>
        <w:t>。逾期上传或者未上传到新点电子交易平台(宿豫专区)的投标文件，招标人不予受理。</w:t>
      </w:r>
    </w:p>
    <w:p>
      <w:pPr>
        <w:pStyle w:val="28"/>
        <w:widowControl/>
        <w:spacing w:line="360" w:lineRule="exact"/>
        <w:ind w:firstLine="361" w:firstLineChars="150"/>
        <w:rPr>
          <w:rFonts w:hint="eastAsia" w:ascii="仿宋" w:hAnsi="仿宋" w:eastAsia="仿宋" w:cs="仿宋"/>
          <w:color w:val="auto"/>
          <w:kern w:val="0"/>
          <w:szCs w:val="21"/>
          <w:highlight w:val="none"/>
        </w:rPr>
      </w:pPr>
      <w:r>
        <w:rPr>
          <w:rFonts w:hint="eastAsia" w:ascii="仿宋" w:hAnsi="仿宋" w:eastAsia="仿宋" w:cs="仿宋"/>
          <w:b/>
          <w:bCs/>
          <w:color w:val="auto"/>
          <w:kern w:val="0"/>
          <w:sz w:val="24"/>
          <w:szCs w:val="24"/>
          <w:highlight w:val="none"/>
        </w:rPr>
        <w:t>7．不接受投标人参加投标的情形</w:t>
      </w:r>
    </w:p>
    <w:p>
      <w:pPr>
        <w:pStyle w:val="28"/>
        <w:widowControl/>
        <w:spacing w:line="360" w:lineRule="exact"/>
        <w:ind w:firstLine="420" w:firstLineChars="200"/>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7.1有违反法律、法规行为，依法被取消投标资格且期限未满的；</w:t>
      </w:r>
    </w:p>
    <w:p>
      <w:pPr>
        <w:pStyle w:val="28"/>
        <w:widowControl/>
        <w:spacing w:line="360" w:lineRule="exact"/>
        <w:ind w:firstLine="420" w:firstLineChars="200"/>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7.2因招标投标活动中有违法违规等不良行为，被招标投标管理部门公示限制且限制期限未满的</w:t>
      </w:r>
      <w:r>
        <w:rPr>
          <w:rFonts w:hint="eastAsia" w:ascii="仿宋" w:hAnsi="仿宋" w:eastAsia="仿宋" w:cs="仿宋"/>
          <w:color w:val="auto"/>
          <w:kern w:val="0"/>
          <w:szCs w:val="21"/>
          <w:highlight w:val="none"/>
          <w:lang w:val="en-US" w:eastAsia="zh-CN"/>
        </w:rPr>
        <w:t>。</w:t>
      </w:r>
    </w:p>
    <w:p>
      <w:pPr>
        <w:pStyle w:val="28"/>
        <w:widowControl/>
        <w:spacing w:line="360" w:lineRule="exact"/>
        <w:ind w:firstLine="361" w:firstLineChars="150"/>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8．联系方式</w:t>
      </w:r>
    </w:p>
    <w:tbl>
      <w:tblPr>
        <w:tblStyle w:val="13"/>
        <w:tblW w:w="0" w:type="auto"/>
        <w:tblInd w:w="0" w:type="dxa"/>
        <w:tblLayout w:type="fixed"/>
        <w:tblCellMar>
          <w:top w:w="0" w:type="dxa"/>
          <w:left w:w="108" w:type="dxa"/>
          <w:bottom w:w="0" w:type="dxa"/>
          <w:right w:w="108" w:type="dxa"/>
        </w:tblCellMar>
      </w:tblPr>
      <w:tblGrid>
        <w:gridCol w:w="4260"/>
        <w:gridCol w:w="4262"/>
      </w:tblGrid>
      <w:tr>
        <w:tblPrEx>
          <w:tblCellMar>
            <w:top w:w="0" w:type="dxa"/>
            <w:left w:w="108" w:type="dxa"/>
            <w:bottom w:w="0" w:type="dxa"/>
            <w:right w:w="108" w:type="dxa"/>
          </w:tblCellMar>
        </w:tblPrEx>
        <w:trPr>
          <w:trHeight w:val="756" w:hRule="atLeast"/>
        </w:trPr>
        <w:tc>
          <w:tcPr>
            <w:tcW w:w="4260"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招标人：</w:t>
            </w:r>
            <w:r>
              <w:rPr>
                <w:rFonts w:hint="eastAsia" w:ascii="仿宋" w:hAnsi="仿宋" w:eastAsia="仿宋" w:cs="仿宋"/>
                <w:color w:val="auto"/>
                <w:kern w:val="0"/>
                <w:szCs w:val="21"/>
                <w:highlight w:val="none"/>
                <w:lang w:eastAsia="zh-CN"/>
              </w:rPr>
              <w:t>宿迁市运河湾自然农园有限责任公司</w:t>
            </w:r>
          </w:p>
        </w:tc>
        <w:tc>
          <w:tcPr>
            <w:tcW w:w="4262"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招标代理机构：</w:t>
            </w:r>
            <w:r>
              <w:rPr>
                <w:rFonts w:hint="eastAsia" w:ascii="仿宋" w:hAnsi="仿宋" w:eastAsia="仿宋" w:cs="仿宋"/>
                <w:color w:val="auto"/>
                <w:kern w:val="0"/>
                <w:szCs w:val="21"/>
                <w:highlight w:val="none"/>
                <w:lang w:eastAsia="zh-CN"/>
              </w:rPr>
              <w:t>江苏华腾工程项目咨询有限公司</w:t>
            </w:r>
          </w:p>
        </w:tc>
      </w:tr>
      <w:tr>
        <w:tblPrEx>
          <w:tblCellMar>
            <w:top w:w="0" w:type="dxa"/>
            <w:left w:w="108" w:type="dxa"/>
            <w:bottom w:w="0" w:type="dxa"/>
            <w:right w:w="108" w:type="dxa"/>
          </w:tblCellMar>
        </w:tblPrEx>
        <w:trPr>
          <w:trHeight w:val="710" w:hRule="atLeast"/>
        </w:trPr>
        <w:tc>
          <w:tcPr>
            <w:tcW w:w="4260"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地  址：</w:t>
            </w:r>
            <w:r>
              <w:rPr>
                <w:rFonts w:hint="eastAsia" w:ascii="仿宋" w:hAnsi="仿宋" w:eastAsia="仿宋" w:cs="仿宋"/>
                <w:color w:val="auto"/>
                <w:kern w:val="0"/>
                <w:szCs w:val="21"/>
                <w:highlight w:val="none"/>
                <w:lang w:eastAsia="zh-CN"/>
              </w:rPr>
              <w:t>宿迁市宿豫区金莎大厦13楼</w:t>
            </w:r>
          </w:p>
        </w:tc>
        <w:tc>
          <w:tcPr>
            <w:tcW w:w="4262"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地  址：</w:t>
            </w:r>
            <w:r>
              <w:rPr>
                <w:rFonts w:hint="eastAsia" w:ascii="仿宋" w:hAnsi="仿宋" w:eastAsia="仿宋" w:cs="仿宋"/>
                <w:color w:val="auto"/>
                <w:kern w:val="0"/>
                <w:szCs w:val="21"/>
                <w:highlight w:val="none"/>
                <w:lang w:eastAsia="zh-CN"/>
              </w:rPr>
              <w:t>宿迁市宿豫区电商产业园盛祥大厦A10栋1715室</w:t>
            </w:r>
          </w:p>
        </w:tc>
      </w:tr>
      <w:tr>
        <w:tblPrEx>
          <w:tblCellMar>
            <w:top w:w="0" w:type="dxa"/>
            <w:left w:w="108" w:type="dxa"/>
            <w:bottom w:w="0" w:type="dxa"/>
            <w:right w:w="108" w:type="dxa"/>
          </w:tblCellMar>
        </w:tblPrEx>
        <w:tc>
          <w:tcPr>
            <w:tcW w:w="4260"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eastAsia="zh-CN"/>
              </w:rPr>
              <w:t>蔡裕恒</w:t>
            </w:r>
          </w:p>
        </w:tc>
        <w:tc>
          <w:tcPr>
            <w:tcW w:w="4262"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eastAsia="zh-CN"/>
              </w:rPr>
              <w:t>史洁</w:t>
            </w:r>
          </w:p>
        </w:tc>
      </w:tr>
      <w:tr>
        <w:tblPrEx>
          <w:tblCellMar>
            <w:top w:w="0" w:type="dxa"/>
            <w:left w:w="108" w:type="dxa"/>
            <w:bottom w:w="0" w:type="dxa"/>
            <w:right w:w="108" w:type="dxa"/>
          </w:tblCellMar>
        </w:tblPrEx>
        <w:tc>
          <w:tcPr>
            <w:tcW w:w="4260"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电  话：</w:t>
            </w:r>
            <w:r>
              <w:rPr>
                <w:rFonts w:hint="eastAsia" w:ascii="仿宋" w:hAnsi="仿宋" w:eastAsia="仿宋" w:cs="仿宋"/>
                <w:color w:val="auto"/>
                <w:kern w:val="0"/>
                <w:szCs w:val="21"/>
                <w:highlight w:val="none"/>
                <w:lang w:eastAsia="zh-CN"/>
              </w:rPr>
              <w:t>18114263113</w:t>
            </w:r>
          </w:p>
        </w:tc>
        <w:tc>
          <w:tcPr>
            <w:tcW w:w="4262"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电  话：</w:t>
            </w:r>
            <w:r>
              <w:rPr>
                <w:rFonts w:hint="eastAsia" w:ascii="仿宋" w:hAnsi="仿宋" w:eastAsia="仿宋" w:cs="仿宋"/>
                <w:color w:val="auto"/>
                <w:kern w:val="0"/>
                <w:szCs w:val="21"/>
                <w:highlight w:val="none"/>
                <w:lang w:eastAsia="zh-CN"/>
              </w:rPr>
              <w:t>13101860072</w:t>
            </w:r>
          </w:p>
        </w:tc>
      </w:tr>
      <w:tr>
        <w:tblPrEx>
          <w:tblCellMar>
            <w:top w:w="0" w:type="dxa"/>
            <w:left w:w="108" w:type="dxa"/>
            <w:bottom w:w="0" w:type="dxa"/>
            <w:right w:w="108" w:type="dxa"/>
          </w:tblCellMar>
        </w:tblPrEx>
        <w:tc>
          <w:tcPr>
            <w:tcW w:w="4260"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传  真：</w:t>
            </w:r>
            <w:bookmarkStart w:id="14" w:name="EBbef8949333ca462ca2da043bfc67b133"/>
            <w:r>
              <w:rPr>
                <w:rFonts w:hint="eastAsia" w:ascii="仿宋" w:hAnsi="仿宋" w:eastAsia="仿宋" w:cs="仿宋"/>
                <w:color w:val="auto"/>
                <w:kern w:val="0"/>
                <w:szCs w:val="21"/>
                <w:highlight w:val="none"/>
              </w:rPr>
              <w:t>/</w:t>
            </w:r>
            <w:bookmarkEnd w:id="14"/>
          </w:p>
        </w:tc>
        <w:tc>
          <w:tcPr>
            <w:tcW w:w="4262"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传  真：</w:t>
            </w:r>
            <w:bookmarkStart w:id="15" w:name="EB8a94aed5e67342aca35a29bec83b3780"/>
            <w:r>
              <w:rPr>
                <w:rFonts w:hint="eastAsia" w:ascii="仿宋" w:hAnsi="仿宋" w:eastAsia="仿宋" w:cs="仿宋"/>
                <w:color w:val="auto"/>
                <w:kern w:val="0"/>
                <w:szCs w:val="21"/>
                <w:highlight w:val="none"/>
              </w:rPr>
              <w:t>/</w:t>
            </w:r>
            <w:bookmarkEnd w:id="15"/>
          </w:p>
        </w:tc>
      </w:tr>
      <w:tr>
        <w:tblPrEx>
          <w:tblCellMar>
            <w:top w:w="0" w:type="dxa"/>
            <w:left w:w="108" w:type="dxa"/>
            <w:bottom w:w="0" w:type="dxa"/>
            <w:right w:w="108" w:type="dxa"/>
          </w:tblCellMar>
        </w:tblPrEx>
        <w:tc>
          <w:tcPr>
            <w:tcW w:w="4260"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邮  编：</w:t>
            </w:r>
            <w:bookmarkStart w:id="16" w:name="EBc4e556b33ee149bd8eb0509972109c3b"/>
            <w:r>
              <w:rPr>
                <w:rFonts w:hint="eastAsia" w:ascii="仿宋" w:hAnsi="仿宋" w:eastAsia="仿宋" w:cs="仿宋"/>
                <w:color w:val="auto"/>
                <w:kern w:val="0"/>
                <w:szCs w:val="21"/>
                <w:highlight w:val="none"/>
              </w:rPr>
              <w:t>223800</w:t>
            </w:r>
            <w:bookmarkEnd w:id="16"/>
          </w:p>
        </w:tc>
        <w:tc>
          <w:tcPr>
            <w:tcW w:w="4262"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邮  编：</w:t>
            </w:r>
            <w:bookmarkStart w:id="17" w:name="EB9299e374442349d3adbccef0c88007ed"/>
            <w:r>
              <w:rPr>
                <w:rFonts w:hint="eastAsia" w:ascii="仿宋" w:hAnsi="仿宋" w:eastAsia="仿宋" w:cs="仿宋"/>
                <w:color w:val="auto"/>
                <w:kern w:val="0"/>
                <w:szCs w:val="21"/>
                <w:highlight w:val="none"/>
              </w:rPr>
              <w:t>223800</w:t>
            </w:r>
            <w:bookmarkEnd w:id="17"/>
          </w:p>
        </w:tc>
      </w:tr>
      <w:tr>
        <w:tblPrEx>
          <w:tblCellMar>
            <w:top w:w="0" w:type="dxa"/>
            <w:left w:w="108" w:type="dxa"/>
            <w:bottom w:w="0" w:type="dxa"/>
            <w:right w:w="108" w:type="dxa"/>
          </w:tblCellMar>
        </w:tblPrEx>
        <w:tc>
          <w:tcPr>
            <w:tcW w:w="4260"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E-mail：</w:t>
            </w:r>
            <w:bookmarkStart w:id="18" w:name="EB95830932c13f4ccdad221ed2ea2b1eb2"/>
            <w:r>
              <w:rPr>
                <w:rFonts w:hint="eastAsia" w:ascii="仿宋" w:hAnsi="仿宋" w:eastAsia="仿宋" w:cs="仿宋"/>
                <w:color w:val="auto"/>
                <w:kern w:val="0"/>
                <w:szCs w:val="21"/>
                <w:highlight w:val="none"/>
              </w:rPr>
              <w:t>/</w:t>
            </w:r>
            <w:bookmarkEnd w:id="18"/>
          </w:p>
        </w:tc>
        <w:tc>
          <w:tcPr>
            <w:tcW w:w="4262"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E-mail：</w:t>
            </w:r>
            <w:bookmarkStart w:id="19" w:name="EB34aa99d979254a589721882183a861c3"/>
            <w:r>
              <w:rPr>
                <w:rFonts w:hint="eastAsia" w:ascii="仿宋" w:hAnsi="仿宋" w:eastAsia="仿宋" w:cs="仿宋"/>
                <w:color w:val="auto"/>
                <w:kern w:val="0"/>
                <w:szCs w:val="21"/>
                <w:highlight w:val="none"/>
              </w:rPr>
              <w:t>/</w:t>
            </w:r>
            <w:bookmarkEnd w:id="19"/>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pStyle w:val="28"/>
        <w:widowControl/>
        <w:tabs>
          <w:tab w:val="left" w:pos="4680"/>
          <w:tab w:val="left" w:pos="4860"/>
        </w:tabs>
        <w:spacing w:line="360" w:lineRule="exact"/>
        <w:ind w:left="638" w:leftChars="304"/>
        <w:jc w:val="right"/>
        <w:textAlignment w:val="baseline"/>
        <w:rPr>
          <w:rFonts w:hint="eastAsia" w:ascii="仿宋" w:hAnsi="仿宋" w:eastAsia="仿宋" w:cs="仿宋"/>
          <w:color w:val="auto"/>
          <w:kern w:val="0"/>
          <w:szCs w:val="21"/>
          <w:highlight w:val="none"/>
        </w:rPr>
      </w:pPr>
    </w:p>
    <w:p>
      <w:pPr>
        <w:rPr>
          <w:rFonts w:hint="eastAsia" w:ascii="仿宋" w:hAnsi="仿宋" w:eastAsia="仿宋" w:cs="仿宋"/>
          <w:color w:val="auto"/>
          <w:highlight w:val="none"/>
        </w:rPr>
      </w:pPr>
    </w:p>
    <w:p>
      <w:pPr>
        <w:pStyle w:val="2"/>
        <w:pageBreakBefore/>
        <w:spacing w:line="360" w:lineRule="exact"/>
        <w:jc w:val="center"/>
        <w:rPr>
          <w:rFonts w:hint="eastAsia" w:ascii="仿宋" w:hAnsi="仿宋" w:eastAsia="仿宋" w:cs="仿宋"/>
          <w:b w:val="0"/>
          <w:color w:val="auto"/>
          <w:sz w:val="36"/>
          <w:szCs w:val="36"/>
          <w:highlight w:val="none"/>
          <w:lang w:eastAsia="zh-CN"/>
        </w:rPr>
      </w:pPr>
      <w:bookmarkStart w:id="20" w:name="_Toc19043"/>
      <w:bookmarkStart w:id="21" w:name="_Toc69226207"/>
      <w:bookmarkStart w:id="22" w:name="_Toc11694"/>
      <w:r>
        <w:rPr>
          <w:rFonts w:hint="eastAsia" w:ascii="仿宋" w:hAnsi="仿宋" w:eastAsia="仿宋" w:cs="仿宋"/>
          <w:b w:val="0"/>
          <w:color w:val="auto"/>
          <w:sz w:val="36"/>
          <w:szCs w:val="36"/>
          <w:highlight w:val="none"/>
        </w:rPr>
        <w:t>第二章 投标人须知</w:t>
      </w:r>
      <w:bookmarkEnd w:id="20"/>
      <w:bookmarkEnd w:id="21"/>
      <w:bookmarkEnd w:id="22"/>
    </w:p>
    <w:p>
      <w:pPr>
        <w:pStyle w:val="29"/>
        <w:keepNext w:val="0"/>
        <w:keepLines w:val="0"/>
        <w:spacing w:before="240" w:after="240" w:line="360" w:lineRule="exact"/>
        <w:jc w:val="center"/>
        <w:rPr>
          <w:rFonts w:hint="eastAsia" w:ascii="仿宋" w:hAnsi="仿宋" w:eastAsia="仿宋" w:cs="仿宋"/>
          <w:color w:val="auto"/>
          <w:sz w:val="30"/>
          <w:szCs w:val="30"/>
          <w:highlight w:val="none"/>
          <w:lang w:eastAsia="zh-CN"/>
        </w:rPr>
      </w:pPr>
      <w:bookmarkStart w:id="23" w:name="_Toc8496"/>
      <w:bookmarkStart w:id="24" w:name="_Toc69226208"/>
      <w:r>
        <w:rPr>
          <w:rFonts w:hint="eastAsia" w:ascii="仿宋" w:hAnsi="仿宋" w:eastAsia="仿宋" w:cs="仿宋"/>
          <w:color w:val="auto"/>
          <w:sz w:val="30"/>
          <w:szCs w:val="30"/>
          <w:highlight w:val="none"/>
        </w:rPr>
        <w:t>投标人须知前附表</w:t>
      </w:r>
      <w:bookmarkEnd w:id="23"/>
      <w:bookmarkEnd w:id="24"/>
    </w:p>
    <w:tbl>
      <w:tblPr>
        <w:tblStyle w:val="13"/>
        <w:tblW w:w="84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2455"/>
        <w:gridCol w:w="5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条款号</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条  款  名  称</w:t>
            </w:r>
          </w:p>
        </w:tc>
        <w:tc>
          <w:tcPr>
            <w:tcW w:w="5008"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0.0</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特别声明</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本招标文件中“当地公共资源交易中心”是指：宿豫区公共资源交易中心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1.1.1</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招标人</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名称：</w:t>
            </w:r>
            <w:r>
              <w:rPr>
                <w:rFonts w:hint="eastAsia" w:ascii="仿宋" w:hAnsi="仿宋" w:eastAsia="仿宋" w:cs="仿宋"/>
                <w:color w:val="auto"/>
                <w:kern w:val="0"/>
                <w:szCs w:val="21"/>
                <w:highlight w:val="none"/>
                <w:lang w:eastAsia="zh-CN"/>
              </w:rPr>
              <w:t>宿迁市运河湾自然农园有限责任公司</w:t>
            </w:r>
          </w:p>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地址：</w:t>
            </w:r>
            <w:r>
              <w:rPr>
                <w:rFonts w:hint="eastAsia" w:ascii="仿宋" w:hAnsi="仿宋" w:eastAsia="仿宋" w:cs="仿宋"/>
                <w:color w:val="auto"/>
                <w:kern w:val="0"/>
                <w:szCs w:val="21"/>
                <w:highlight w:val="none"/>
                <w:lang w:eastAsia="zh-CN"/>
              </w:rPr>
              <w:t>宿迁市宿豫区金莎大厦13楼</w:t>
            </w:r>
          </w:p>
          <w:p>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val="en-US" w:eastAsia="zh-CN"/>
              </w:rPr>
              <w:t>蔡裕恒</w:t>
            </w:r>
          </w:p>
          <w:p>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电话：</w:t>
            </w:r>
            <w:r>
              <w:rPr>
                <w:rFonts w:hint="eastAsia" w:ascii="仿宋" w:hAnsi="仿宋" w:eastAsia="仿宋" w:cs="仿宋"/>
                <w:color w:val="auto"/>
                <w:kern w:val="0"/>
                <w:szCs w:val="21"/>
                <w:highlight w:val="none"/>
                <w:lang w:eastAsia="zh-CN"/>
              </w:rPr>
              <w:t>18114263113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1.1.2</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招标代理机构</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名称：</w:t>
            </w:r>
            <w:r>
              <w:rPr>
                <w:rFonts w:hint="eastAsia" w:ascii="仿宋" w:hAnsi="仿宋" w:eastAsia="仿宋" w:cs="仿宋"/>
                <w:color w:val="auto"/>
                <w:kern w:val="0"/>
                <w:szCs w:val="21"/>
                <w:highlight w:val="none"/>
                <w:lang w:eastAsia="zh-CN"/>
              </w:rPr>
              <w:t>江苏华腾工程项目咨询有限公司</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地址：</w:t>
            </w:r>
            <w:r>
              <w:rPr>
                <w:rFonts w:hint="eastAsia" w:ascii="仿宋" w:hAnsi="仿宋" w:eastAsia="仿宋" w:cs="仿宋"/>
                <w:color w:val="auto"/>
                <w:kern w:val="0"/>
                <w:szCs w:val="21"/>
                <w:highlight w:val="none"/>
                <w:lang w:eastAsia="zh-CN"/>
              </w:rPr>
              <w:t>宿迁市宿豫区电商产业园盛祥大厦A10栋1715室</w:t>
            </w:r>
          </w:p>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联系人：</w:t>
            </w:r>
            <w:r>
              <w:rPr>
                <w:rFonts w:hint="eastAsia" w:ascii="仿宋" w:hAnsi="仿宋" w:eastAsia="仿宋" w:cs="仿宋"/>
                <w:color w:val="auto"/>
                <w:kern w:val="0"/>
                <w:szCs w:val="21"/>
                <w:highlight w:val="none"/>
                <w:lang w:eastAsia="zh-CN"/>
              </w:rPr>
              <w:t>史洁</w:t>
            </w:r>
          </w:p>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电话：</w:t>
            </w:r>
            <w:r>
              <w:rPr>
                <w:rFonts w:hint="eastAsia" w:ascii="仿宋" w:hAnsi="仿宋" w:eastAsia="仿宋" w:cs="仿宋"/>
                <w:color w:val="auto"/>
                <w:kern w:val="0"/>
                <w:szCs w:val="21"/>
                <w:highlight w:val="none"/>
                <w:lang w:eastAsia="zh-CN"/>
              </w:rPr>
              <w:t>13101860072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1.1.3</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工程名称</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宿豫电商园区商业综合体B栋装修工程设计项目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1.1.4</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建设地点</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宿迁市宿豫区，东至汉江路，南至泰山河，北至天目山路。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1.2.1</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资金来源</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lang w:eastAsia="zh-CN"/>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1.2.2</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出资比例</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bookmarkStart w:id="25" w:name="EB4353dcb8acbc4ea28f46ae1ef444020d"/>
            <w:r>
              <w:rPr>
                <w:rFonts w:hint="eastAsia" w:ascii="仿宋" w:hAnsi="仿宋" w:eastAsia="仿宋" w:cs="仿宋"/>
                <w:color w:val="auto"/>
                <w:kern w:val="0"/>
                <w:szCs w:val="21"/>
                <w:highlight w:val="none"/>
              </w:rPr>
              <w:t>100%</w:t>
            </w:r>
            <w:bookmarkEnd w:id="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1.2.3</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资金落实情况</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bookmarkStart w:id="26" w:name="EBa50f629de00e43178caf55f13305ca95"/>
            <w:r>
              <w:rPr>
                <w:rFonts w:hint="eastAsia" w:ascii="仿宋" w:hAnsi="仿宋" w:eastAsia="仿宋" w:cs="仿宋"/>
                <w:color w:val="auto"/>
                <w:kern w:val="0"/>
                <w:szCs w:val="21"/>
                <w:highlight w:val="none"/>
              </w:rPr>
              <w:t>已落实</w:t>
            </w:r>
            <w:bookmarkEnd w:id="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1.3.1</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招标范围</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本次招标工程共分</w:t>
            </w:r>
            <w:bookmarkStart w:id="27" w:name="EBbc60bf1df6b34778bdae3d6b2ca46a6f"/>
            <w:r>
              <w:rPr>
                <w:rFonts w:hint="eastAsia" w:ascii="仿宋" w:hAnsi="仿宋" w:eastAsia="仿宋" w:cs="仿宋"/>
                <w:color w:val="auto"/>
                <w:kern w:val="0"/>
                <w:szCs w:val="21"/>
                <w:highlight w:val="none"/>
              </w:rPr>
              <w:t>1</w:t>
            </w:r>
            <w:bookmarkEnd w:id="27"/>
            <w:r>
              <w:rPr>
                <w:rFonts w:hint="eastAsia" w:ascii="仿宋" w:hAnsi="仿宋" w:eastAsia="仿宋" w:cs="仿宋"/>
                <w:color w:val="auto"/>
                <w:kern w:val="0"/>
                <w:szCs w:val="21"/>
                <w:highlight w:val="none"/>
              </w:rPr>
              <w:t>个标段，标段划分及相应招标内容如下：</w:t>
            </w:r>
            <w:r>
              <w:rPr>
                <w:rFonts w:hint="eastAsia" w:ascii="仿宋" w:hAnsi="仿宋" w:eastAsia="仿宋" w:cs="仿宋"/>
                <w:color w:val="auto"/>
                <w:kern w:val="0"/>
                <w:szCs w:val="21"/>
                <w:highlight w:val="none"/>
                <w:lang w:val="en-US" w:eastAsia="zh-CN"/>
              </w:rPr>
              <w:t>宿豫电商园区商业综合体B栋装修工程设计项目，本次设计范围包括但不限于：</w:t>
            </w:r>
            <w:r>
              <w:rPr>
                <w:rFonts w:hint="eastAsia" w:ascii="仿宋" w:hAnsi="仿宋" w:eastAsia="仿宋" w:cs="仿宋"/>
                <w:color w:val="auto"/>
                <w:kern w:val="0"/>
                <w:sz w:val="21"/>
                <w:szCs w:val="21"/>
                <w:highlight w:val="none"/>
                <w:lang w:val="en-US" w:eastAsia="zh-CN" w:bidi="ar-SA"/>
              </w:rPr>
              <w:t>深化方案设计及施工图设计、各阶段的图纸报审、施工现场配合服务、施工期间设计代表定期服务、设计修改、变更、相关专题报告以及后续施工相关配合服务</w:t>
            </w:r>
            <w:r>
              <w:rPr>
                <w:rFonts w:hint="eastAsia" w:ascii="仿宋" w:hAnsi="仿宋" w:eastAsia="仿宋" w:cs="仿宋"/>
                <w:color w:val="auto"/>
                <w:kern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1.3.2</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设计周期</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设计周期</w:t>
            </w:r>
            <w:r>
              <w:rPr>
                <w:rFonts w:hint="eastAsia" w:ascii="仿宋" w:hAnsi="仿宋" w:eastAsia="仿宋" w:cs="仿宋"/>
                <w:color w:val="auto"/>
                <w:kern w:val="0"/>
                <w:szCs w:val="21"/>
                <w:highlight w:val="none"/>
              </w:rPr>
              <w:t>：</w:t>
            </w:r>
            <w:bookmarkStart w:id="28" w:name="EBfa8c520f254c49659f93c1415db54df8"/>
            <w:bookmarkEnd w:id="28"/>
            <w:r>
              <w:rPr>
                <w:rFonts w:hint="eastAsia" w:ascii="仿宋" w:hAnsi="仿宋" w:eastAsia="仿宋" w:cs="仿宋"/>
                <w:color w:val="auto"/>
                <w:kern w:val="0"/>
                <w:szCs w:val="21"/>
                <w:highlight w:val="none"/>
                <w:lang w:val="en-US" w:eastAsia="zh-CN"/>
              </w:rPr>
              <w:t>10日历天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1.3.3</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质量要求</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bookmarkStart w:id="29" w:name="EB196308a429194d5489dd7060309c6003"/>
            <w:r>
              <w:rPr>
                <w:rFonts w:hint="eastAsia" w:ascii="仿宋" w:hAnsi="仿宋" w:eastAsia="仿宋" w:cs="仿宋"/>
                <w:color w:val="auto"/>
                <w:kern w:val="0"/>
                <w:szCs w:val="21"/>
                <w:highlight w:val="none"/>
              </w:rPr>
              <w:t>质量标准：</w:t>
            </w:r>
            <w:bookmarkEnd w:id="29"/>
            <w:r>
              <w:rPr>
                <w:rFonts w:hint="eastAsia" w:ascii="仿宋" w:hAnsi="仿宋" w:eastAsia="仿宋" w:cs="仿宋"/>
                <w:color w:val="auto"/>
                <w:kern w:val="0"/>
                <w:szCs w:val="21"/>
                <w:highlight w:val="none"/>
                <w:lang w:val="en-US" w:eastAsia="zh-CN"/>
              </w:rPr>
              <w:t>设计文件的编制应符合国家、行业有关法律、法规、规章、制度、规范、标准、定额、办法等的要求；设计文件的深度必须满足相应设计阶段的有关规定的要求，并通过相关部门组织的审查与评审。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1.4.1</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投标人资质条件、能力</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详见招标公告（投标邀请书）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失信惩罚</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(1)资格预审中的惩戒措施：实行资格预审的，在资格审查委员会进行资格审查时，正被列为失信被执行人的资 格预审申请人的资格审查结果为不合格。</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(2)评标中的惩戒措施：在评标阶段，投标人正被列为失信被执行人的，评标委员会不得推荐该投标人为中标候选人。</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(3)中标人确定的惩戒：在中标人候选人公示至发出中标通知书的期间，公示的中标候选人正被列为失信被执行人的，招标人应当取消其中标资格，并重新确定中标人。 招标人确定正被列为失信被执行人的投标人为中标人的，中标结果无效。</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(4)联合体的惩戒：以联合体形式投标的，联合体成员中的任何一个成员正被列为失信被执行人的，该联合体作 为失信被执行人处理。</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只出不进原则：在一次招标投标活动中，资格预审申请人、投标人或者中标候选人因正被列为失信被执行人，导致其资格预审结果为不合格，或者被取消中标候选人或者中标人资格的，不因其之后失信信息被撤销或者更正而改变已经作出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1.4.2</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是否接受联合体投标</w:t>
            </w:r>
          </w:p>
        </w:tc>
        <w:tc>
          <w:tcPr>
            <w:tcW w:w="5008" w:type="dxa"/>
            <w:noWrap w:val="0"/>
            <w:vAlign w:val="center"/>
          </w:tcPr>
          <w:p>
            <w:pPr>
              <w:pStyle w:val="28"/>
              <w:widowControl/>
              <w:spacing w:line="360" w:lineRule="exact"/>
              <w:jc w:val="both"/>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1.9</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踏勘现场</w:t>
            </w:r>
          </w:p>
        </w:tc>
        <w:tc>
          <w:tcPr>
            <w:tcW w:w="5008" w:type="dxa"/>
            <w:noWrap w:val="0"/>
            <w:vAlign w:val="center"/>
          </w:tcPr>
          <w:p>
            <w:pPr>
              <w:pStyle w:val="28"/>
              <w:widowControl/>
              <w:spacing w:line="360" w:lineRule="exact"/>
              <w:jc w:val="both"/>
              <w:textAlignment w:val="baseline"/>
              <w:rPr>
                <w:rFonts w:hint="eastAsia" w:ascii="仿宋" w:hAnsi="仿宋" w:eastAsia="仿宋" w:cs="仿宋"/>
                <w:color w:val="auto"/>
                <w:kern w:val="0"/>
                <w:szCs w:val="21"/>
                <w:highlight w:val="none"/>
                <w:lang w:val="en-US"/>
              </w:rPr>
            </w:pPr>
            <w:r>
              <w:rPr>
                <w:rFonts w:hint="eastAsia" w:ascii="仿宋" w:hAnsi="仿宋" w:eastAsia="仿宋" w:cs="仿宋"/>
                <w:color w:val="auto"/>
                <w:kern w:val="0"/>
                <w:szCs w:val="21"/>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1.10</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投标预备会</w:t>
            </w:r>
          </w:p>
        </w:tc>
        <w:tc>
          <w:tcPr>
            <w:tcW w:w="5008" w:type="dxa"/>
            <w:noWrap w:val="0"/>
            <w:vAlign w:val="center"/>
          </w:tcPr>
          <w:p>
            <w:pPr>
              <w:pStyle w:val="28"/>
              <w:widowControl/>
              <w:spacing w:line="360" w:lineRule="exact"/>
              <w:jc w:val="both"/>
              <w:textAlignment w:val="baseline"/>
              <w:rPr>
                <w:rFonts w:hint="eastAsia" w:ascii="仿宋" w:hAnsi="仿宋" w:eastAsia="仿宋" w:cs="仿宋"/>
                <w:color w:val="auto"/>
                <w:kern w:val="0"/>
                <w:szCs w:val="21"/>
                <w:highlight w:val="none"/>
                <w:lang w:val="en-US"/>
              </w:rPr>
            </w:pPr>
            <w:r>
              <w:rPr>
                <w:rFonts w:hint="eastAsia" w:ascii="仿宋" w:hAnsi="仿宋" w:eastAsia="仿宋" w:cs="仿宋"/>
                <w:color w:val="auto"/>
                <w:kern w:val="0"/>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2.2.2</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投标截止时间</w:t>
            </w:r>
          </w:p>
        </w:tc>
        <w:tc>
          <w:tcPr>
            <w:tcW w:w="5008" w:type="dxa"/>
            <w:noWrap w:val="0"/>
            <w:vAlign w:val="center"/>
          </w:tcPr>
          <w:p>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3.2.1</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投标报价</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本项目最高投标限价为</w:t>
            </w:r>
            <w:r>
              <w:rPr>
                <w:rFonts w:hint="eastAsia" w:ascii="仿宋" w:hAnsi="仿宋" w:eastAsia="仿宋" w:cs="仿宋"/>
                <w:color w:val="auto"/>
                <w:kern w:val="0"/>
                <w:szCs w:val="21"/>
                <w:highlight w:val="none"/>
                <w:lang w:val="en-US" w:eastAsia="zh-CN"/>
              </w:rPr>
              <w:t>50万元</w:t>
            </w:r>
            <w:r>
              <w:rPr>
                <w:rFonts w:hint="eastAsia" w:ascii="仿宋" w:hAnsi="仿宋" w:eastAsia="仿宋" w:cs="仿宋"/>
                <w:color w:val="auto"/>
                <w:kern w:val="0"/>
                <w:szCs w:val="21"/>
                <w:highlight w:val="none"/>
              </w:rPr>
              <w:t>。</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本项目除合同中另有规定外，投标人所报设计费应包括完成该项目的成本、利润、税金、开办费、技术措施费、勘察</w:t>
            </w:r>
            <w:r>
              <w:rPr>
                <w:rFonts w:hint="eastAsia" w:ascii="仿宋" w:hAnsi="仿宋" w:eastAsia="仿宋" w:cs="仿宋"/>
                <w:color w:val="auto"/>
                <w:kern w:val="0"/>
                <w:szCs w:val="21"/>
                <w:highlight w:val="none"/>
                <w:lang w:eastAsia="zh-CN"/>
              </w:rPr>
              <w:t>费</w:t>
            </w:r>
            <w:r>
              <w:rPr>
                <w:rFonts w:hint="eastAsia" w:ascii="仿宋" w:hAnsi="仿宋" w:eastAsia="仿宋" w:cs="仿宋"/>
                <w:color w:val="auto"/>
                <w:kern w:val="0"/>
                <w:szCs w:val="21"/>
                <w:highlight w:val="none"/>
              </w:rPr>
              <w:t>、设计费、工程施工过程现场服务咨询费、代理服务费、相关审查费、资料增加成本费、设计论证费、工程概预算、风险费（含设计变更）、交通费、差旅费、后续服务的全部费用、风险费、设计期间设计人所有用于安全保护、环境保护、保险、政策性文件规定费用等直至提交最终成果过程中所涉及到的所有费用。同时包括但不限于下列事项：①中标人须编制项目实施方案文本，确保通过主管部门审查；②中标人提交的设计文件经主管部门审查以及由招标人组织的咨询审查后，按审查意见及咨询意见进行修改、变更等工作费用；③主管部门及招标人对设计文件审查期间中标人自身配合相关工作所发生的费用；④在项目实施过程中，如发现设计内容有漏项、缺件或设计变更等，中标方应无条件、无偿补齐，所发生的一切费用，视为已包含在投标人的投标报价之中，且并不因此而影响交付招标人使用的时间。⑤为完成本招标文件规定的义务，投标人认为有必要计入的其它费用。投标人应充分考虑项目实施期间各类风险系数计入报价，中标价格一经确定，除合同特殊约定外今后不作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3.3.1</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投标有效期</w:t>
            </w:r>
          </w:p>
        </w:tc>
        <w:tc>
          <w:tcPr>
            <w:tcW w:w="5008" w:type="dxa"/>
            <w:noWrap w:val="0"/>
            <w:vAlign w:val="center"/>
          </w:tcPr>
          <w:p>
            <w:pPr>
              <w:pStyle w:val="28"/>
              <w:widowControl/>
              <w:spacing w:line="360" w:lineRule="exact"/>
              <w:jc w:val="both"/>
              <w:textAlignment w:val="baseline"/>
              <w:rPr>
                <w:rFonts w:hint="eastAsia" w:ascii="仿宋" w:hAnsi="仿宋" w:eastAsia="仿宋" w:cs="仿宋"/>
                <w:color w:val="auto"/>
                <w:kern w:val="0"/>
                <w:szCs w:val="21"/>
                <w:highlight w:val="none"/>
                <w:lang w:val="zh-CN"/>
              </w:rPr>
            </w:pPr>
            <w:r>
              <w:rPr>
                <w:rFonts w:hint="eastAsia" w:ascii="仿宋" w:hAnsi="仿宋" w:eastAsia="仿宋" w:cs="仿宋"/>
                <w:color w:val="auto"/>
                <w:kern w:val="0"/>
                <w:szCs w:val="21"/>
                <w:highlight w:val="none"/>
              </w:rPr>
              <w:t>递交投标文件截止时间后90日内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3.4.1</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投标保证金</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投标保证金的金额：</w:t>
            </w:r>
            <w:r>
              <w:rPr>
                <w:rFonts w:hint="eastAsia" w:ascii="仿宋" w:hAnsi="仿宋" w:eastAsia="仿宋" w:cs="仿宋"/>
                <w:color w:val="auto"/>
                <w:kern w:val="0"/>
                <w:szCs w:val="21"/>
                <w:highlight w:val="none"/>
                <w:lang w:val="en-US" w:eastAsia="zh-CN"/>
              </w:rPr>
              <w:t>10000</w:t>
            </w:r>
            <w:r>
              <w:rPr>
                <w:rFonts w:hint="eastAsia" w:ascii="仿宋" w:hAnsi="仿宋" w:eastAsia="仿宋" w:cs="仿宋"/>
                <w:color w:val="auto"/>
                <w:kern w:val="0"/>
                <w:szCs w:val="21"/>
                <w:highlight w:val="none"/>
              </w:rPr>
              <w:t>元</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以下三种形式任选其一：现金、银行保函、数字人民币。投标人提交投标保证金的形式及要求：</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1、以转账支票(同城)、电汇(异地)、网上银行支付</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rPr>
              <w:t>等方式从投标人法人基本存款账户(必须和诚信库中的基本账户一致)转到指定账户。</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户名：宿迁市宿豫区公共资源交易中心</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开户行：兴业银行股份有限公司宿迁分行营业部</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或户名：宿迁市宿豫区公共资源交易</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开户行：江苏银行宿迁宿豫支行</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账号：由系统随机生成，各投标人的每个标段均不同，请 各投标人登录新点电子交易平台(宿豫专区)投标人业务系统，对应已报名的标段查询。因系统不稳定，投标人可将完整支付记录截图上传至投标文件作为支付凭证。</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2、以数字人民币方式缴纳的，使用投标企业数字人民币对公钱包一次性转钱至宿迁市宿豫区公共资源交易中心兴业银行(兴业银行数字人民币钱包ID:</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0112040003271815),</w:t>
            </w:r>
            <w:r>
              <w:rPr>
                <w:rFonts w:hint="eastAsia" w:ascii="仿宋" w:hAnsi="仿宋" w:eastAsia="仿宋" w:cs="仿宋"/>
                <w:b/>
                <w:bCs/>
                <w:color w:val="auto"/>
                <w:kern w:val="0"/>
                <w:szCs w:val="21"/>
                <w:highlight w:val="none"/>
              </w:rPr>
              <w:t>并备注为：</w:t>
            </w:r>
            <w:r>
              <w:rPr>
                <w:rFonts w:hint="eastAsia" w:ascii="仿宋" w:hAnsi="仿宋" w:eastAsia="仿宋" w:cs="仿宋"/>
                <w:b/>
                <w:bCs/>
                <w:color w:val="auto"/>
                <w:kern w:val="0"/>
                <w:szCs w:val="21"/>
                <w:highlight w:val="none"/>
                <w:lang w:eastAsia="zh-CN"/>
              </w:rPr>
              <w:t>宿豫电商园区商业综合体B栋装修工程设计项目</w:t>
            </w:r>
            <w:r>
              <w:rPr>
                <w:rFonts w:hint="eastAsia" w:ascii="仿宋" w:hAnsi="仿宋" w:eastAsia="仿宋" w:cs="仿宋"/>
                <w:b/>
                <w:bCs/>
                <w:color w:val="auto"/>
                <w:kern w:val="0"/>
                <w:szCs w:val="21"/>
                <w:highlight w:val="none"/>
              </w:rPr>
              <w:t>投标保证金。投标人将转账记录回单完整截图上传至投标文件作为缴纳凭证。</w:t>
            </w:r>
            <w:r>
              <w:rPr>
                <w:rFonts w:hint="eastAsia" w:ascii="仿宋" w:hAnsi="仿宋" w:eastAsia="仿宋" w:cs="仿宋"/>
                <w:color w:val="auto"/>
                <w:kern w:val="0"/>
                <w:szCs w:val="21"/>
                <w:highlight w:val="none"/>
              </w:rPr>
              <w:t>采用数字人民币缴纳保证金的，按照</w:t>
            </w:r>
            <w:r>
              <w:rPr>
                <w:rFonts w:hint="eastAsia" w:ascii="仿宋" w:hAnsi="仿宋" w:eastAsia="仿宋" w:cs="仿宋"/>
                <w:color w:val="auto"/>
                <w:kern w:val="0"/>
                <w:szCs w:val="21"/>
                <w:highlight w:val="none"/>
                <w:lang w:val="en-US" w:eastAsia="zh-CN"/>
              </w:rPr>
              <w:t>8000</w:t>
            </w:r>
            <w:r>
              <w:rPr>
                <w:rFonts w:hint="eastAsia" w:ascii="仿宋" w:hAnsi="仿宋" w:eastAsia="仿宋" w:cs="仿宋"/>
                <w:color w:val="auto"/>
                <w:kern w:val="0"/>
                <w:szCs w:val="21"/>
                <w:highlight w:val="none"/>
              </w:rPr>
              <w:t>元缴纳。</w:t>
            </w:r>
          </w:p>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3、银行保函</w:t>
            </w: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rPr>
              <w:t>投标人应将保函原件电子件上传至投标文件中</w:t>
            </w:r>
            <w:r>
              <w:rPr>
                <w:rFonts w:hint="eastAsia" w:ascii="仿宋" w:hAnsi="仿宋" w:eastAsia="仿宋" w:cs="仿宋"/>
                <w:color w:val="auto"/>
                <w:kern w:val="0"/>
                <w:szCs w:val="21"/>
                <w:highlight w:val="none"/>
                <w:lang w:eastAsia="zh-CN"/>
              </w:rPr>
              <w:t>，以银行保函形式提交投标保证金的，其有效期应覆盖投标有效期的范围。</w:t>
            </w:r>
          </w:p>
          <w:p>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4</w:t>
            </w:r>
            <w:r>
              <w:rPr>
                <w:rFonts w:hint="eastAsia" w:ascii="仿宋" w:hAnsi="仿宋" w:eastAsia="仿宋" w:cs="仿宋"/>
                <w:color w:val="auto"/>
                <w:kern w:val="0"/>
                <w:szCs w:val="21"/>
                <w:highlight w:val="none"/>
              </w:rPr>
              <w:t>、宿豫区公共资源交易中心财务室地址及联系电话：宿 豫区洪泽湖东路19号政泰大厦A5七楼，联系电话：0527-84481189。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031" w:type="dxa"/>
            <w:noWrap w:val="0"/>
            <w:vAlign w:val="top"/>
          </w:tcPr>
          <w:p>
            <w:pPr>
              <w:pStyle w:val="28"/>
              <w:widowControl/>
              <w:spacing w:line="360" w:lineRule="exact"/>
              <w:ind w:firstLine="210" w:firstLineChars="100"/>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3.5</w:t>
            </w:r>
          </w:p>
        </w:tc>
        <w:tc>
          <w:tcPr>
            <w:tcW w:w="2455"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是否允许递交备选投标 方案</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☑不允许</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3.6.2</w:t>
            </w:r>
          </w:p>
        </w:tc>
        <w:tc>
          <w:tcPr>
            <w:tcW w:w="2455"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投标文件份数</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提交加密电子投标文件1份。中标单位在领取中标通知书之前，应提供4份与网上投标文件一致的纸质打印投标文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5.1</w:t>
            </w:r>
          </w:p>
        </w:tc>
        <w:tc>
          <w:tcPr>
            <w:tcW w:w="2455"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开标时间和地点</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开标时间：同投标文件递交截止时间</w:t>
            </w:r>
          </w:p>
          <w:p>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开标地点：本项目采用网上开标，供应商登录新点电子交易平台(宿豫专区)(</w:t>
            </w:r>
            <w:r>
              <w:rPr>
                <w:rFonts w:hint="eastAsia" w:ascii="仿宋" w:hAnsi="仿宋" w:eastAsia="仿宋" w:cs="仿宋"/>
                <w:color w:val="auto"/>
                <w:kern w:val="0"/>
                <w:szCs w:val="21"/>
                <w:highlight w:val="none"/>
              </w:rPr>
              <w:fldChar w:fldCharType="begin"/>
            </w:r>
            <w:r>
              <w:rPr>
                <w:rFonts w:hint="eastAsia" w:ascii="仿宋" w:hAnsi="仿宋" w:eastAsia="仿宋" w:cs="仿宋"/>
                <w:color w:val="auto"/>
                <w:kern w:val="0"/>
                <w:szCs w:val="21"/>
                <w:highlight w:val="none"/>
              </w:rPr>
              <w:instrText xml:space="preserve"> HYPERLINK "https://www.etrading.cn/EpointBidder/ssoLogin" </w:instrText>
            </w:r>
            <w:r>
              <w:rPr>
                <w:rFonts w:hint="eastAsia" w:ascii="仿宋" w:hAnsi="仿宋" w:eastAsia="仿宋" w:cs="仿宋"/>
                <w:color w:val="auto"/>
                <w:kern w:val="0"/>
                <w:szCs w:val="21"/>
                <w:highlight w:val="none"/>
              </w:rPr>
              <w:fldChar w:fldCharType="separate"/>
            </w:r>
            <w:r>
              <w:rPr>
                <w:rFonts w:hint="eastAsia" w:ascii="仿宋" w:hAnsi="仿宋" w:eastAsia="仿宋" w:cs="仿宋"/>
                <w:color w:val="auto"/>
                <w:kern w:val="0"/>
                <w:szCs w:val="21"/>
                <w:highlight w:val="none"/>
              </w:rPr>
              <w:t>https://www.etrading.cn/EpointBidder/ssoLogin</w:t>
            </w:r>
            <w:r>
              <w:rPr>
                <w:rFonts w:hint="eastAsia" w:ascii="仿宋" w:hAnsi="仿宋" w:eastAsia="仿宋" w:cs="仿宋"/>
                <w:color w:val="auto"/>
                <w:kern w:val="0"/>
                <w:szCs w:val="21"/>
                <w:highlight w:val="none"/>
              </w:rPr>
              <w:fldChar w:fldCharType="end"/>
            </w:r>
            <w:r>
              <w:rPr>
                <w:rFonts w:hint="eastAsia" w:ascii="仿宋" w:hAnsi="仿宋" w:eastAsia="仿宋" w:cs="仿宋"/>
                <w:color w:val="auto"/>
                <w:kern w:val="0"/>
                <w:szCs w:val="21"/>
                <w:highlight w:val="none"/>
              </w:rPr>
              <w:t>) 的供应商业务系统进入网上开标大厅。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1"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5.2</w:t>
            </w:r>
          </w:p>
        </w:tc>
        <w:tc>
          <w:tcPr>
            <w:tcW w:w="2455"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开标程序</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(1)监督人身份确认；</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(2)播放开标会议纪律；</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(3)公布投标单位名单；</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(4)投标人对电子投标文件解密；</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(5)网上随机抽取评标基准值；</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(6)招标人解密；</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(7)导入电子投标文件；</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(8)网上公布开标结果；</w:t>
            </w:r>
          </w:p>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(9)开标会议结束。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31" w:type="dxa"/>
            <w:noWrap w:val="0"/>
            <w:vAlign w:val="top"/>
          </w:tcPr>
          <w:p>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7.1.3</w:t>
            </w:r>
          </w:p>
        </w:tc>
        <w:tc>
          <w:tcPr>
            <w:tcW w:w="2455" w:type="dxa"/>
            <w:noWrap w:val="0"/>
            <w:vAlign w:val="top"/>
          </w:tcPr>
          <w:p>
            <w:pPr>
              <w:pStyle w:val="28"/>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定标顺序</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31"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7.3</w:t>
            </w:r>
          </w:p>
        </w:tc>
        <w:tc>
          <w:tcPr>
            <w:tcW w:w="2455" w:type="dxa"/>
            <w:noWrap w:val="0"/>
            <w:vAlign w:val="top"/>
          </w:tcPr>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rPr>
            </w:pPr>
          </w:p>
          <w:p>
            <w:pPr>
              <w:pStyle w:val="28"/>
              <w:widowControl/>
              <w:spacing w:line="360" w:lineRule="exact"/>
              <w:jc w:val="center"/>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履约担保</w:t>
            </w:r>
          </w:p>
        </w:tc>
        <w:tc>
          <w:tcPr>
            <w:tcW w:w="5008" w:type="dxa"/>
            <w:noWrap w:val="0"/>
            <w:vAlign w:val="top"/>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覆约担保的形式：同投标保证金</w:t>
            </w:r>
          </w:p>
          <w:p>
            <w:pPr>
              <w:pStyle w:val="28"/>
              <w:widowControl/>
              <w:spacing w:line="360" w:lineRule="exact"/>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履约担保的金额：中标价的5%</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1、</w:t>
            </w:r>
            <w:r>
              <w:rPr>
                <w:rFonts w:hint="eastAsia" w:ascii="仿宋" w:hAnsi="仿宋" w:eastAsia="仿宋" w:cs="仿宋"/>
                <w:color w:val="auto"/>
                <w:kern w:val="0"/>
                <w:szCs w:val="21"/>
                <w:highlight w:val="none"/>
              </w:rPr>
              <w:t>履约保证金必须从中标人法人基本存款账户转出。</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户名：宿迁市宿豫区公共资源交易中心</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帐号：1116030409000134035</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开户行：中国工商银行宿迁宿豫支行</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2、</w:t>
            </w:r>
            <w:r>
              <w:rPr>
                <w:rFonts w:hint="eastAsia" w:ascii="仿宋" w:hAnsi="仿宋" w:eastAsia="仿宋" w:cs="仿宋"/>
                <w:color w:val="auto"/>
                <w:kern w:val="0"/>
                <w:szCs w:val="21"/>
                <w:highlight w:val="none"/>
              </w:rPr>
              <w:t>以数字人民币方式缴纳的，使用投标企业数字人民币对公 钱包一次性转钱至宿迁市宿豫区公共资源交易中心工商银行(工商银行数字人民币钱包ID:0022501058829541)</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并备注为：</w:t>
            </w:r>
            <w:r>
              <w:rPr>
                <w:rFonts w:hint="eastAsia" w:ascii="仿宋" w:hAnsi="仿宋" w:eastAsia="仿宋" w:cs="仿宋"/>
                <w:color w:val="auto"/>
                <w:kern w:val="0"/>
                <w:szCs w:val="21"/>
                <w:highlight w:val="none"/>
                <w:lang w:eastAsia="zh-CN"/>
              </w:rPr>
              <w:t>宿豫电商园区商业综合体B栋装修工程设计项目</w:t>
            </w:r>
            <w:r>
              <w:rPr>
                <w:rFonts w:hint="eastAsia" w:ascii="仿宋" w:hAnsi="仿宋" w:eastAsia="仿宋" w:cs="仿宋"/>
                <w:color w:val="auto"/>
                <w:kern w:val="0"/>
                <w:szCs w:val="21"/>
                <w:highlight w:val="none"/>
              </w:rPr>
              <w:t>履约保证金。</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3.以银行保函、担保保函、保险保单形式提交的履约保证金递交至</w:t>
            </w:r>
            <w:r>
              <w:rPr>
                <w:rFonts w:hint="eastAsia" w:ascii="仿宋" w:hAnsi="仿宋" w:eastAsia="仿宋" w:cs="仿宋"/>
                <w:color w:val="auto"/>
                <w:kern w:val="0"/>
                <w:szCs w:val="21"/>
                <w:highlight w:val="none"/>
                <w:lang w:eastAsia="zh-CN"/>
              </w:rPr>
              <w:t>宿迁市运河湾自然农园有限责任公司</w:t>
            </w:r>
            <w:r>
              <w:rPr>
                <w:rFonts w:hint="eastAsia" w:ascii="仿宋" w:hAnsi="仿宋" w:eastAsia="仿宋" w:cs="仿宋"/>
                <w:color w:val="auto"/>
                <w:kern w:val="0"/>
                <w:szCs w:val="21"/>
                <w:highlight w:val="none"/>
              </w:rPr>
              <w:t>，受益人为</w:t>
            </w:r>
            <w:r>
              <w:rPr>
                <w:rFonts w:hint="eastAsia" w:ascii="仿宋" w:hAnsi="仿宋" w:eastAsia="仿宋" w:cs="仿宋"/>
                <w:color w:val="auto"/>
                <w:kern w:val="0"/>
                <w:szCs w:val="21"/>
                <w:highlight w:val="none"/>
                <w:lang w:eastAsia="zh-CN"/>
              </w:rPr>
              <w:t>宿迁市运河湾自然农园有限责任公司</w:t>
            </w:r>
            <w:r>
              <w:rPr>
                <w:rFonts w:hint="eastAsia" w:ascii="仿宋" w:hAnsi="仿宋" w:eastAsia="仿宋" w:cs="仿宋"/>
                <w:color w:val="auto"/>
                <w:kern w:val="0"/>
                <w:szCs w:val="21"/>
                <w:highlight w:val="none"/>
              </w:rPr>
              <w:t xml:space="preserve">。 </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xml:space="preserve">注： </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w:t>
            </w:r>
            <w:r>
              <w:rPr>
                <w:rFonts w:hint="eastAsia" w:ascii="仿宋" w:hAnsi="仿宋" w:eastAsia="仿宋" w:cs="仿宋"/>
                <w:color w:val="auto"/>
                <w:kern w:val="0"/>
                <w:szCs w:val="21"/>
                <w:highlight w:val="none"/>
                <w:lang w:val="en-US" w:eastAsia="zh-CN"/>
              </w:rPr>
              <w:t>1</w:t>
            </w:r>
            <w:r>
              <w:rPr>
                <w:rFonts w:hint="eastAsia" w:ascii="仿宋" w:hAnsi="仿宋" w:eastAsia="仿宋" w:cs="仿宋"/>
                <w:color w:val="auto"/>
                <w:kern w:val="0"/>
                <w:szCs w:val="21"/>
                <w:highlight w:val="none"/>
              </w:rPr>
              <w:t>）履约保证金不得债权转让。</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w:t>
            </w:r>
            <w:r>
              <w:rPr>
                <w:rFonts w:hint="eastAsia" w:ascii="仿宋" w:hAnsi="仿宋" w:eastAsia="仿宋" w:cs="仿宋"/>
                <w:color w:val="auto"/>
                <w:kern w:val="0"/>
                <w:szCs w:val="21"/>
                <w:highlight w:val="none"/>
                <w:lang w:val="en-US" w:eastAsia="zh-CN"/>
              </w:rPr>
              <w:t>2</w:t>
            </w:r>
            <w:r>
              <w:rPr>
                <w:rFonts w:hint="eastAsia" w:ascii="仿宋" w:hAnsi="仿宋" w:eastAsia="仿宋" w:cs="仿宋"/>
                <w:color w:val="auto"/>
                <w:kern w:val="0"/>
                <w:szCs w:val="21"/>
                <w:highlight w:val="none"/>
              </w:rPr>
              <w:t>）履约保证金以转帐支票（同城）、电汇（异地）、网上银行支付、数字人民币等现金方式收取的由招标人委托</w:t>
            </w:r>
            <w:r>
              <w:rPr>
                <w:rFonts w:hint="eastAsia" w:ascii="仿宋" w:hAnsi="仿宋" w:eastAsia="仿宋" w:cs="仿宋"/>
                <w:color w:val="auto"/>
                <w:kern w:val="0"/>
                <w:szCs w:val="21"/>
                <w:highlight w:val="none"/>
                <w:lang w:eastAsia="zh-CN"/>
              </w:rPr>
              <w:t>宿豫区</w:t>
            </w:r>
            <w:r>
              <w:rPr>
                <w:rFonts w:hint="eastAsia" w:ascii="仿宋" w:hAnsi="仿宋" w:eastAsia="仿宋" w:cs="仿宋"/>
                <w:color w:val="auto"/>
                <w:kern w:val="0"/>
                <w:szCs w:val="21"/>
                <w:highlight w:val="none"/>
              </w:rPr>
              <w:t>公共资源交易中心代收、代管、代退。招标人对以银行保函、担保保函、保险保单等非现金方式收取的履约保证金进行收退、管理。</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w:t>
            </w:r>
            <w:r>
              <w:rPr>
                <w:rFonts w:hint="eastAsia" w:ascii="仿宋" w:hAnsi="仿宋" w:eastAsia="仿宋" w:cs="仿宋"/>
                <w:color w:val="auto"/>
                <w:kern w:val="0"/>
                <w:szCs w:val="21"/>
                <w:highlight w:val="none"/>
                <w:lang w:val="en-US" w:eastAsia="zh-CN"/>
              </w:rPr>
              <w:t>3</w:t>
            </w:r>
            <w:r>
              <w:rPr>
                <w:rFonts w:hint="eastAsia" w:ascii="仿宋" w:hAnsi="仿宋" w:eastAsia="仿宋" w:cs="仿宋"/>
                <w:color w:val="auto"/>
                <w:kern w:val="0"/>
                <w:szCs w:val="21"/>
                <w:highlight w:val="none"/>
              </w:rPr>
              <w:t>）以银行保函、担保保函、保险保单等方式缴纳履约保证金的，如实际竣工日期超过履约担保期间，承包人应及时延长履约担保期。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31" w:type="dxa"/>
            <w:noWrap w:val="0"/>
            <w:vAlign w:val="center"/>
          </w:tcPr>
          <w:p>
            <w:pPr>
              <w:pStyle w:val="28"/>
              <w:widowControl/>
              <w:spacing w:line="360" w:lineRule="exact"/>
              <w:ind w:firstLine="420" w:firstLineChars="200"/>
              <w:jc w:val="both"/>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9</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评标方法</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综合评估法</w:t>
            </w:r>
            <w:r>
              <w:rPr>
                <w:rFonts w:hint="eastAsia" w:ascii="仿宋" w:hAnsi="仿宋" w:eastAsia="仿宋" w:cs="仿宋"/>
                <w:color w:val="auto"/>
                <w:kern w:val="0"/>
                <w:szCs w:val="21"/>
                <w:highlight w:val="none"/>
              </w:rPr>
              <w:t>（具体评标办法及细则见第三章内容）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31"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1</w:t>
            </w:r>
            <w:r>
              <w:rPr>
                <w:rFonts w:hint="eastAsia" w:ascii="仿宋" w:hAnsi="仿宋" w:eastAsia="仿宋" w:cs="仿宋"/>
                <w:color w:val="auto"/>
                <w:kern w:val="0"/>
                <w:szCs w:val="21"/>
                <w:highlight w:val="none"/>
                <w:lang w:val="en-US" w:eastAsia="zh-CN"/>
              </w:rPr>
              <w:t>0</w:t>
            </w:r>
          </w:p>
        </w:tc>
        <w:tc>
          <w:tcPr>
            <w:tcW w:w="2455" w:type="dxa"/>
            <w:noWrap w:val="0"/>
            <w:vAlign w:val="center"/>
          </w:tcPr>
          <w:p>
            <w:pPr>
              <w:pStyle w:val="28"/>
              <w:widowControl/>
              <w:spacing w:line="360" w:lineRule="exact"/>
              <w:jc w:val="center"/>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需要补充的其他内容</w:t>
            </w:r>
          </w:p>
        </w:tc>
        <w:tc>
          <w:tcPr>
            <w:tcW w:w="5008" w:type="dxa"/>
            <w:noWrap w:val="0"/>
            <w:vAlign w:val="center"/>
          </w:tcPr>
          <w:p>
            <w:pPr>
              <w:pStyle w:val="28"/>
              <w:widowControl/>
              <w:spacing w:line="360" w:lineRule="exact"/>
              <w:textAlignment w:val="baseline"/>
              <w:rPr>
                <w:rFonts w:hint="eastAsia" w:ascii="仿宋" w:hAnsi="仿宋" w:eastAsia="仿宋" w:cs="仿宋"/>
                <w:color w:val="auto"/>
                <w:kern w:val="0"/>
                <w:szCs w:val="21"/>
                <w:highlight w:val="none"/>
              </w:rPr>
            </w:pPr>
            <w:bookmarkStart w:id="30" w:name="EB98d565de3ad0470b810f72c2af458a34"/>
            <w:r>
              <w:rPr>
                <w:rFonts w:hint="eastAsia" w:ascii="仿宋" w:hAnsi="仿宋" w:eastAsia="仿宋" w:cs="仿宋"/>
                <w:color w:val="auto"/>
                <w:kern w:val="0"/>
                <w:szCs w:val="21"/>
                <w:highlight w:val="none"/>
                <w:lang w:val="en-US" w:eastAsia="zh-CN"/>
              </w:rPr>
              <w:t>1</w:t>
            </w:r>
            <w:r>
              <w:rPr>
                <w:rFonts w:hint="eastAsia" w:ascii="仿宋" w:hAnsi="仿宋" w:eastAsia="仿宋" w:cs="仿宋"/>
                <w:color w:val="auto"/>
                <w:kern w:val="0"/>
                <w:szCs w:val="21"/>
                <w:highlight w:val="none"/>
              </w:rPr>
              <w:t>.招标项目的电子地形图及其他相关资料由投标人自行收集。</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2</w:t>
            </w:r>
            <w:r>
              <w:rPr>
                <w:rFonts w:hint="eastAsia" w:ascii="仿宋" w:hAnsi="仿宋" w:eastAsia="仿宋" w:cs="仿宋"/>
                <w:color w:val="auto"/>
                <w:kern w:val="0"/>
                <w:szCs w:val="21"/>
                <w:highlight w:val="none"/>
              </w:rPr>
              <w:t>.投标人应该在投标截止时间前上传真实、有效、充分的证明材料的原件扫描件，凡弄虚作假，提供假证明、假文件、假材料的，一经查实，由招标人取消其投标资格，没收投标担保，并按有关规定予以处罚；对已经宣布中标的 投标人则由招标人取消其中标资格，没收投标担保，并按有关规定予以处罚。</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3</w:t>
            </w:r>
            <w:r>
              <w:rPr>
                <w:rFonts w:hint="eastAsia" w:ascii="仿宋" w:hAnsi="仿宋" w:eastAsia="仿宋" w:cs="仿宋"/>
                <w:color w:val="auto"/>
                <w:kern w:val="0"/>
                <w:szCs w:val="21"/>
                <w:highlight w:val="none"/>
              </w:rPr>
              <w:t>.投标文件中若涉及第三方知识产权的，所引起的一切责任和后果由投标人自行承担。</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4</w:t>
            </w:r>
            <w:r>
              <w:rPr>
                <w:rFonts w:hint="eastAsia" w:ascii="仿宋" w:hAnsi="仿宋" w:eastAsia="仿宋" w:cs="仿宋"/>
                <w:color w:val="auto"/>
                <w:kern w:val="0"/>
                <w:szCs w:val="21"/>
                <w:highlight w:val="none"/>
              </w:rPr>
              <w:t>.中标人的设计成果的署名权归中标单位和招标人共同所有，招标人有权通过传媒、专业杂志、专业书刊或其它 形式介绍、展示及评价该设计成果。</w:t>
            </w:r>
          </w:p>
          <w:p>
            <w:pPr>
              <w:pStyle w:val="28"/>
              <w:widowControl/>
              <w:spacing w:line="360" w:lineRule="exact"/>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lang w:val="en-US" w:eastAsia="zh-CN"/>
              </w:rPr>
              <w:t>5.</w:t>
            </w:r>
            <w:r>
              <w:rPr>
                <w:rFonts w:hint="eastAsia" w:ascii="仿宋" w:hAnsi="仿宋" w:eastAsia="仿宋" w:cs="仿宋"/>
                <w:color w:val="auto"/>
                <w:kern w:val="0"/>
                <w:szCs w:val="21"/>
                <w:highlight w:val="none"/>
              </w:rPr>
              <w:t>方案电子档上传至投标文件其他材料中。如因系统容量不足无法上传设计电子文件的，可将设计文件电子版刻录成光盘或拷贝至U盘(采用PDF格式)密封在档案袋内，密封袋封面须标明投标人名称、项目名称，封口处加盖投标公章，并由该项目授权委托人持法人授权委托书原件</w:t>
            </w:r>
            <w:r>
              <w:rPr>
                <w:rFonts w:hint="eastAsia" w:ascii="仿宋" w:hAnsi="仿宋" w:eastAsia="仿宋" w:cs="仿宋"/>
                <w:color w:val="auto"/>
                <w:kern w:val="0"/>
                <w:szCs w:val="21"/>
                <w:highlight w:val="none"/>
                <w:lang w:eastAsia="zh-CN"/>
              </w:rPr>
              <w:t>投标文件</w:t>
            </w:r>
            <w:r>
              <w:rPr>
                <w:rFonts w:hint="eastAsia" w:ascii="仿宋" w:hAnsi="仿宋" w:eastAsia="仿宋" w:cs="仿宋"/>
                <w:color w:val="auto"/>
                <w:kern w:val="0"/>
                <w:szCs w:val="21"/>
                <w:highlight w:val="none"/>
              </w:rPr>
              <w:t>递交至宿迁市宿豫区公共资源交易中心开标厅，不是该项目授权委托人递交的不予接收，逾期递交的不予接收。</w:t>
            </w:r>
          </w:p>
          <w:p>
            <w:pPr>
              <w:widowControl/>
              <w:spacing w:line="360" w:lineRule="exact"/>
              <w:jc w:val="both"/>
              <w:textAlignment w:val="baseline"/>
              <w:rPr>
                <w:rFonts w:hint="eastAsia" w:ascii="仿宋" w:hAnsi="仿宋" w:eastAsia="仿宋" w:cs="仿宋"/>
                <w:color w:val="auto"/>
                <w:kern w:val="0"/>
                <w:szCs w:val="21"/>
                <w:highlight w:val="none"/>
              </w:rPr>
            </w:pPr>
            <w:r>
              <w:rPr>
                <w:rFonts w:hint="eastAsia" w:ascii="仿宋" w:hAnsi="仿宋" w:eastAsia="仿宋" w:cs="仿宋"/>
                <w:color w:val="auto"/>
                <w:kern w:val="0"/>
                <w:sz w:val="21"/>
                <w:szCs w:val="21"/>
                <w:highlight w:val="none"/>
                <w:lang w:val="en-US" w:eastAsia="zh-CN" w:bidi="ar-SA"/>
              </w:rPr>
              <w:t>6.招标代理服务费的收取方式：由中标人自中标公告发布之日起5日内支付，代理费参照苏招协【2022】002号文件标准计取，投标人综合考虑并计入投标报价中。</w:t>
            </w:r>
          </w:p>
          <w:p>
            <w:pPr>
              <w:pStyle w:val="28"/>
              <w:widowControl/>
              <w:spacing w:line="360" w:lineRule="exact"/>
              <w:textAlignment w:val="baseline"/>
              <w:rPr>
                <w:rFonts w:hint="eastAsia" w:ascii="仿宋" w:hAnsi="仿宋" w:eastAsia="仿宋" w:cs="仿宋"/>
                <w:b w:val="0"/>
                <w:bCs w:val="0"/>
                <w:color w:val="auto"/>
                <w:kern w:val="0"/>
                <w:szCs w:val="21"/>
                <w:highlight w:val="none"/>
                <w:lang w:val="en-US" w:eastAsia="zh-CN"/>
              </w:rPr>
            </w:pPr>
            <w:r>
              <w:rPr>
                <w:rFonts w:hint="eastAsia" w:ascii="仿宋" w:hAnsi="仿宋" w:eastAsia="仿宋" w:cs="仿宋"/>
                <w:b w:val="0"/>
                <w:bCs w:val="0"/>
                <w:color w:val="auto"/>
                <w:kern w:val="0"/>
                <w:szCs w:val="21"/>
                <w:highlight w:val="none"/>
                <w:lang w:val="en-US" w:eastAsia="zh-CN"/>
              </w:rPr>
              <w:t>7.未中标的投标单位无经济补偿费用（无方案补偿费）。</w:t>
            </w:r>
          </w:p>
          <w:p>
            <w:pPr>
              <w:pStyle w:val="28"/>
              <w:widowControl/>
              <w:spacing w:line="360" w:lineRule="exact"/>
              <w:textAlignment w:val="baseline"/>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lang w:val="en-US" w:eastAsia="zh-CN"/>
              </w:rPr>
              <w:t>8.</w:t>
            </w:r>
            <w:r>
              <w:rPr>
                <w:rFonts w:hint="eastAsia" w:ascii="仿宋" w:hAnsi="仿宋" w:eastAsia="仿宋" w:cs="仿宋"/>
                <w:b/>
                <w:bCs/>
                <w:color w:val="auto"/>
                <w:kern w:val="0"/>
                <w:szCs w:val="21"/>
                <w:highlight w:val="none"/>
              </w:rPr>
              <w:t>因新系统原因，如投标人无法从江苏省统一主体库链接材料，可将招标文件所需材料的原件扫描件放入投标文件的其他材料中。</w:t>
            </w:r>
          </w:p>
          <w:bookmarkEnd w:id="30"/>
          <w:p>
            <w:pPr>
              <w:pStyle w:val="28"/>
              <w:widowControl/>
              <w:spacing w:line="360" w:lineRule="exact"/>
              <w:textAlignment w:val="baseline"/>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9.投标保证金、履约保证金不得债权转让。</w:t>
            </w:r>
          </w:p>
        </w:tc>
      </w:tr>
    </w:tbl>
    <w:p>
      <w:pPr>
        <w:pStyle w:val="28"/>
        <w:widowControl/>
        <w:spacing w:line="360" w:lineRule="exact"/>
        <w:ind w:firstLine="420" w:firstLineChars="200"/>
        <w:textAlignment w:val="baseline"/>
        <w:rPr>
          <w:rFonts w:hint="eastAsia" w:ascii="仿宋" w:hAnsi="仿宋" w:eastAsia="仿宋" w:cs="仿宋"/>
          <w:color w:val="auto"/>
          <w:kern w:val="0"/>
          <w:szCs w:val="21"/>
          <w:highlight w:val="none"/>
        </w:rPr>
      </w:pPr>
    </w:p>
    <w:p>
      <w:pPr>
        <w:pStyle w:val="28"/>
        <w:widowControl/>
        <w:spacing w:line="360" w:lineRule="exact"/>
        <w:textAlignment w:val="baseline"/>
        <w:rPr>
          <w:rFonts w:hint="eastAsia" w:ascii="仿宋" w:hAnsi="仿宋" w:eastAsia="仿宋" w:cs="仿宋"/>
          <w:b/>
          <w:bCs/>
          <w:color w:val="auto"/>
          <w:kern w:val="0"/>
          <w:sz w:val="28"/>
          <w:szCs w:val="28"/>
          <w:highlight w:val="none"/>
        </w:rPr>
      </w:pPr>
    </w:p>
    <w:p>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1. 总则</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 项目概况</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1.1.1 根据《中华人民共和国招标投标法》等有关法律、法规和规章的规定，本招标项目己具备招标条件，现对本项目进行公开招标。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本招标工程项目说明详见投标人须知前附表第1.1.1、1.1.2、1.1.3、1.1.4条。</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1.2 资金来源和落实情况</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本招标项目资金来源和落实情况见投标人须知前附表第1.2.1、1.2.2、1.2.3条。</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1.3 招标范围、设计周期和质量要求</w:t>
      </w:r>
    </w:p>
    <w:p>
      <w:pPr>
        <w:pStyle w:val="28"/>
        <w:widowControl/>
        <w:spacing w:line="360" w:lineRule="exact"/>
        <w:ind w:firstLine="440" w:firstLineChars="200"/>
        <w:textAlignment w:val="baseline"/>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本招标项目工程招标范围、工期及质量要求见投标人须知前附表第1.3.1、1.3.2、1.3.3条。</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 投标人资格要求</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1.4.1 投标人应具备承担本标段的资质条件、能力和信誉：详见招标公告/投标邀请书。</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1.4.2 投标人须知前附表1规定接受联合体投标的，除应符合本章第1.4.1项和投标人须知前附表第1.4.2条的要求外，还应遵守以下规定：</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(1)提交联合体各成员单位共同签订的共同投标协议，明确牵头人及其他成员单位各自的权利和义务以及应当承担的责任，同时载明联合体各成员单位的具体工作分工；</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(2)联合体各成员单位应当具备与联合体协议中约定的分工相适应的施工资质和施工能力；</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(3)联合体各方签订共同投标协议后，不得再以自己的名义单独或者以其他联合体成员的名义申请同一标段的资格预审。</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 投标人不得存在下列情形之一：</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1.4.3.1 为招标人不具有独立法人资格的附属机构(单位);</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1.4.3.2 为本标段的代建人；</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1.4.3.3 为本标段提供招标代理服务的；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1.4.3.4 与本标段代建人或招标代理机构同为一个法定代表人的；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1.4.3.5 与本标段的代建人或招标代理机构相互控股或参股的；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1.4.3.6 与本标段的代建人或招标代理机构相互任职或工作的；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1.4.3.7 有违反法律、法规行为，依法被取消投标资格且期限未满的；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1.4.3.8 在招标投标活动中有违法违规等不良行为，被招标投标管理部门公示限制投标且限制期限未满的。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1.5 费用承担</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1.5.1 投标人准备和参加投标活动发生的费用自理。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1.5.2中标后，招标单位和中标单位还应按“宿发改收费发〔2023〕200号标准收取交易服务费”文件规定的标准到当地公共资源交易中心交纳招标投标综合服务费。</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1.6 保密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参与招标投标活动的各方应对招标文件和投标文件中的商业和技术等秘密保密，违者应对由此造成的后果承担法律责任。</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1.7 语言文字</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除专用术语外，与招标投标有关的语言均使用简体中文。必要时专用术语应附有简体中文注释。</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1.8 计量单位</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所有计量均采用中华人民共和国法定计量单位。</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 踏勘现场</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1.9.1 投标人须知前附表1规定组织踏勘现场的，招标人按规定的时间、地点组织。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1.9.2 除招标人的原因外，投标人自行负责在踏勘现场中所发生的人员伤亡和财产损失。</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1.9.3 招标人在踏勘现场中介绍的工程场地和相关的周边环境情况，供投标人在编制投标文件时参考，招标人不对投标人据此作出的判断和决策负责。</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 投标预备会</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1.10.1 召开投标预备会的，招标人按投标人须知前附表1第1.7条规定的时间和地点召开投标预备会，澄清投标人提出的问题。</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1.10.2 投标人应在投标人须知前附表1第1.7条规定的时间前，以书面形式将提出的问题送达招标人，以便招标人在会议期间澄清。</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1.10.3 投标预备会后，招标人在投标人须知前附表1第1.7条规定的时间内，将对投标人所提问题的澄清，以书面方式通知所有购买招标文件的投标人。该澄清内容为招标文件的组成部分。项目不召开投标预备会。</w:t>
      </w:r>
    </w:p>
    <w:p>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2. 招标文件</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 招标文件的组成 本招标文件包括：</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2.1.1 投标人须知前附表；</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2.1.2 投标人须知；</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2.1.3 评标办法；</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2.1.4 合同条款及格式；</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2.1.5 技术资料和规范要求；</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2.1.6 投标文件部分格式；</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2.1.7 投标人须知前附表规定的其他材料。</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此外，招标人在招标期间发出的问题答复、补遗书和其他正式函件，均作为招标文件的组成部分，投标人应一并阅读。</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 招标文件的澄清与修改</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2.2.1 投标人应仔细阅读和检查招标文件的全部内容。如发现缺页或附件不全，应及时向招标人提出，以便补齐。如有疑问，应在投标人须知前附表规定的时间前通过投标人业务管理系统提出，要求招标人对招标文件予以澄清。</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2.2.2 招标人可以对已发出的招标文件进行必要的澄清或者修改。澄清或者修改的内容可能影响投标文件编制的，招标人应当在投标截止时间至少3日前，通过网上招投标系统发送给所有招标文件收受人，并同时在新点电子交易平台(宿豫专区)(https://ww.etrading.cn/EpointBidder/ssoLogin) 上公布，不足3日的，招标人应当顺延提交资格预审申请文件或者投标文件的截止时间。</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2.2.3 投标人应及时登录投标人业务管理系统获取澄清答疑文件，如因投标人原因未能及时下载澄清和修改，由此造成的相关责任，由投标人承担。</w:t>
      </w:r>
    </w:p>
    <w:p>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3. 投标文件</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 投标文件的组成</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 投标文件指网上电子投标文件，应包括但不限于下列内容：</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3.1.1.1 投标函及投标函附录</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3.1.1.2 法定代表人身份证明书；</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3.1.1.3 授权委托书；</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3.1.1.4 设计项目负责人委任书；</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3.1.1.5 投标保证金；</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3.1.1.6 设计组织实施方案；</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3.1.1.7 投标人资格审查资料包括：营业执照、资质证书、项目负责人执业资格证书及职称、投标须知前附表要求的劳动合同复印件及养老保险信息等；</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3.1.1.8 投标人认为有必要提供的其它内容。</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★投标人须知前附表规定不接受联合体投标的，或投标人没有组成联合体的，投标文件不包括上述第3.1.1.6 目所指的联合体协议书。</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 投标报价</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3.2.1 投标报价应包含本招标文件中的全部内容所需的所有费用。</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3.2.2 投标人按投标人须知前附表的具体规定进行报价。</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3.2.3 招标人设有最高投标限价的，投标人的投标报价不得超过最高投标限价，最高投标限价或其计算方法在投标人须知前附表中载明。</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3.2.4本项目采用固定总价合同，中标后该价格不调整。</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3.2.5本项目除非合同中另有规定，投标报价应包括所有工作内容和需要的成本、利润、税金、开办费、技术措施费、勘察、设计费、工程施工过程现场服务咨询费、代理服务费、相关审查费、资料增加成本费、设计论证费、工程概预算、风险费（含设计变更）、交通费、差旅费、后续服务的全部费用、风险费、设计期间设计人所有用于安全保护、环境保护、保险、政策性文件规定费用等直至提交最终成果过程中所涉及到的所有费用。同时包括但不限于下列事项：①中标人须编制项目实施方案文本，确保通过主管部门审查；②中标人提交的设计文件经主管部门审查以及由招标人组织的咨询审查后，按审查意见及咨询意见进行修改、变更等工作费用；③主管部门及招标人对设计文件审查期间中标人自身配合相关工作所发生的费用；④在项目实施过程中，如发现设计内容有漏项、缺件或设计变更等，中标方应无条件、无偿补齐，所发生的一切费用，视为已包含在投标人的投标报价之中，且并不因此而影响交付招标人使用的时间。⑤为完成本招标文件规定的义务，投标人认为有必要计入的其它费用。投标人应充分考虑项目实施期间各类风险系数计入报价，中标价格一经确定，除合同特殊约定外今后不作调整。</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3.2.6中标方案不作为最终确定的方案，最终方案需按各级审查意见进行修改调整，直至通过规划部门公示、签批及盖章。</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3.3 投标有效期</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3.3.1 在投标人须知前附表第3.3.1条规定的投标有效期内，投标人不得要求撤销或修改其投标文件。</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3.3.2 出现特殊情况需要延长投标有效期的，招标人应通知所有投标人延长投标有效期。投标人同意延长的，应相应延长其投标保证金的有效期，但不得要求或被允许修改或撤销其投标文件；投标人拒绝延长的，其投标失效，但投标人有权收回其投标保证金。</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 投标保证金</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3.4.1 投标人在投标文件提交截止时间前，应按投标人须知前附表1第3.4.1条规定的金额、担保形式和“投标文件格式”规定的投标保证金格式提交投标保证金，并作为其投标文件的组成部分。保证金由当地公共资源交易中心代收、代管和代退。</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3.4.2投标保证金提交</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3.4.2.1投标人应在投标截止时间前将本单位的基本账户《开户许可证》原件扫描件上传至企业诚信库。以未经审核备案的账户提交的投标保证金不予接受。投标人采用转账支票(同城)、电汇(异地)、网上银行等方式将保证金从基本存款账户提交至保证金专用账户(户名、开户行等详见投标人须知前附表3.4.1,账号：由系统随机生成，各投标人的每个标段均不同，请各投标人登录投标人业务管理系统，点击“投标保证金账号获取”栏目中对 应已报名的标段查询);投标人必须在投标文件递交截止时间前提交投标保证金。通过转账 支票(同城)、电汇(异地)、网上银行缴纳的，开标后由招标代理机构到当地公共资源交易中心，根据到账记录开具已收取投标保证金单位情况列表，未在投标文件递交截止时间前到账的，按无效标处理。投标企业以个人、办事处、分公司、子公司名义或从他人账户及投标人企业的其他账户提交的投标保证金无效。</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3.4.3投标保证金退付：投标保证金仅通过汇款渠道退至投标人法人基本存款账户。未 中标单位在中标通知书下达后3个工作日内，由招标人或代理机构提交投标保证金退付申请至当地公共资源交易中心统一办理退付手续。</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 有下列情形之一的，投标保证金将不予退还：</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3.4.4.1 投标截止后投标人撤销投标文件的；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 中标通知书发出后，除不可抗力外，中标人出现下列情形之一的：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3.4.4.2.1 放弃中标的；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3.4.4.2.2 拒不按照招标文件的要求提交履约保证金的；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3.4.4.2.3 不与招标人签订合同的，或者在签订合同时向招标人提出附加条件或者变更合同实质性内容要求的。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3.4.4.3 招标文件规定的其它情形。</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3.5 备选投标方案</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除投标人须知前附表1另有规定外，投标人不得递交备选投标方案。允许投标人递交备选投标方案的，只有中标候选人所递交的备选投标方案方可予以考虑。评标委员会认为中标候选人的备选投标方案优于其按照招标文件要求编制的投标方案的，招标人可以接受该备选投标方案。</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 投标文件的编制</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3.6.1 投标文件应当对招标文件有关设计周期、投标有效期、质量要求、技术标准和要求、招标范围等实质性内容作出响应。</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3.6.2 提交加密的网上电子投标文件1份。中标单位需在领取中标通知书之前，向招标人另外提供与网上投标文件一致的纸质打印投标文件(投标文件份数见投标人须知前附表1规定)。</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3.6.3 网上投标文件要求盖章的地方，需加盖数字证书的电子印章。</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3.6.4 网上投标文件的制作软件由投标人从宿豫区公共资源电子交易网投标人业务下载中心中下载，并更新至最新版本。</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3.6.5 电子投标文件编制格式应按《江苏省建设工程专业工具软件数据交换标准V3.0》规定执行。</w:t>
      </w:r>
    </w:p>
    <w:p>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4. 投标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4.1 投标文件的加密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投标人应使用经网上招投标系统认可的电子商务认证授权机构 (CA 认证中心)颁发的数字证书对其网上投标文件认证并加密，未按要求加密并认证的投标文件，不予受理。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 投标文件的递交</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4.2.1 投标人应在投标截止时间前提交投标文件。投标文件提交截止时间后，投标人对投标报价或其他实质性内容修正的函件和增加的任何优惠条件，一律拒绝接收。</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4.2.2 本章5.1.2条款规定的相关资料应在投标截止时间前提交。</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4.2.3 除投标人须知前附表另有规定外，投标人所提交的投标文件不予退还。</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4.2.4 投标人应在投标截止时间前将电子投标文件上传至宿豫区公共资源电子交易平台 (https://www.etrading.cn/EpointBidder/ssoLogin)对应的本次开标标段中，未及时上传的，招标人不再受理。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4.2.5 在开标时，未在系统约定时间内解密或者解密后无法导入的投标文件，招标人将视为投标人自动放弃投标。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4.3 投标文件的修改与撤回</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网上投标文件的修改和撤回：在投标人须知前附表第4.2.1项规定的投标截止时间前，投标人可以撤回或重新提交投标文件。最终投标文件以投标截止时间前完成上传至宿豫区公共资源电子交易平台最后一份投标文件为准。</w:t>
      </w:r>
    </w:p>
    <w:p>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5. 开标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 开标时间和地点</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5.1.1 本项目采用网上开标，投标人须登录宿豫区公共资源交易网投标人业务系统并进入网上开标大厅参加开标会议，投标人进入网上开标大厅即自动签到，未在系统约定时间内解密的投标人视为放弃投标。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5.1.2开标现场解密的CA 锁应为该投标文件制作、上传、加密的同一把CA 锁。</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5.1.3 开标会议上应当众公布拟派项目负责人名称、投标总价、设计周期等。</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5.2 开标程序</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 xml:space="preserve">5.2.1 主持人按下列程序进行开标： </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(1)监督人身份确认；</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(2)播放开标会议纪律；</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(3)公布投标单位名单；</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(4)网上随机抽取评标基准值；</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(5)监督人、招标人、投标人对电子投标文件三方解密；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(6)导入电子投标文件；</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(7)网上公布开标结果；</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(8)开标会议结束。</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5.2.2 投标人对开标有异议的，应当在开标现场提出，招标人当场予以答复。</w:t>
      </w:r>
    </w:p>
    <w:p>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6. 评标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 评标委员会</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6.1.1 评标委员会由招标人依法组建，负责清标、评标活动。</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6.1.2 开标结束后，开始清标、评标，清标、评标通过直播方式进行。</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6.1.3 评标委员会成员有下列情形之一的，应当回避：</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(1)招标人或投标人的主要负责人的近亲属；</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(2)项目相关部门或者行政监督部门的人员；</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(3)与投标人有经济利益关系，可能影响对投标公正评审的；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(4)曾因在招标、评标以及其他与招标投标有关活动中从事违法行为而受过行政处罚或刑事处罚的。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 投标文件的澄清</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6.2.1 在评标过程中，评标委员会认为需要，可要求投标单位对投标文件中的有关问题进行澄清或提供补充说明及有关资料，投标单位应做出书面答复。书面答复中不得变更价格、工期、质量等级等实质性内容。</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6.2.2 书面答复须经投标单位法定代表人或其授权委托代理人的签字或印签，签字或盖印签的书面答复将视为投标文件的组成部分。投标文件递交截止时间后，投标人对投标报价或其他实质性内容修正的函件和增加的任何优惠条件， 一律不得作为评标、定标的依据。</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6.2.3 投标文件中大写金额和小写金额不一致的，以大写金额为准；总价金额与单价金额不一致的，以单价金额为准，但单价金额小数点有明显错误的除外；对不同文字文本投标 文件的解释发生异议的，以中文文本为准。投标文件的商务标中出现报价金额、工期质量等级有差别时，均以投标函中的报价金额、工期、质量等级为准。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 投标文件的审查</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6.3.1 在评标过程中，评标委员会若发现投标人有以他人的名义投标、串通投标、弄虚作假、行贿等违法行为之一的，评标委员会应当否决其投标。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6.3.2 投标人资格条件不符合国家有关规定和招标文件要求的，或者拒不按照要求对投标文件进行澄清、说明或者补正的，评标委员会可以否决其投标。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评标委员会将审查每一投标文件是否对招标文件提出的所有实质性要求和条件作出响应。未能在实质上响应的投标，将作废标处理。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6.3.3 投标文件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评标委员会应当书面要求存在细微偏差的投标人在评标结束前予以补正。</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 投标文件有下述情形之一的，属重大偏差，视为未能对招标文件作出实质性响应并按前条规定作废标处理：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 网上投标文件中的投标函未加盖投标人的电子印章的；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6.3.4.2 投标文件中的投标函未加盖企业法定代表人(或企业法定代表人委托代理人)印章(或签字)的；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6.3.4.3 如投标函由企业法定代表人委托代理人电子签章的，企业法定代表人委托代理人未在投标截止时间前提供合法、有效的委托书及其居民身份证的；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6.3.4.4 投标人资格条件不符合国家有关规定或招标文件要求的；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6.3.4.5 组成联合体投标未提供联合体各方共同投标协议的；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6.3.4.6 在同一招标项目中，联合体成员以自己名义单独投标或者参加其他联合体投标的；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6.3.4.7 投标报价低于成本，或高于招标文件设定的最高投标限价，或应依法实行政府指导价的工程超出国家规定的浮动幅度的；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6.3.4.8 同一投标人提交两个及以上不同的投标文件或者投标报价，但招标文件要求提交备选投标的除外；</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6.3.4.9 未按招标文件要求提供投标保证金的；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6.3.4.10 明显不符合技术规范、技术标准的要求的；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6.3.4.11</w:t>
      </w:r>
      <w:r>
        <w:rPr>
          <w:rFonts w:hint="eastAsia" w:ascii="仿宋" w:hAnsi="仿宋" w:eastAsia="仿宋" w:cs="仿宋"/>
          <w:color w:val="auto"/>
          <w:kern w:val="0"/>
          <w:sz w:val="22"/>
          <w:szCs w:val="22"/>
          <w:highlight w:val="none"/>
          <w:lang w:val="en-US" w:eastAsia="zh-CN"/>
        </w:rPr>
        <w:t xml:space="preserve"> </w:t>
      </w:r>
      <w:r>
        <w:rPr>
          <w:rFonts w:hint="eastAsia" w:ascii="仿宋" w:hAnsi="仿宋" w:eastAsia="仿宋" w:cs="仿宋"/>
          <w:color w:val="auto"/>
          <w:kern w:val="0"/>
          <w:sz w:val="22"/>
          <w:szCs w:val="22"/>
          <w:highlight w:val="none"/>
        </w:rPr>
        <w:t>设计文件中的主要指标偏差高于招标人设计任务书中要求的误差数的；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6.3.4.12 投标文件载明的招标项目完成期限超过招标文件规定的期限；</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6.3.4.13 不同投标人的投标文件出现了评标委员会认为不应当雷同的情况的；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6.3.4.14 以他人的名义投标、串通投标、以行贿手段谋取中标或者以其他弄虚作假方式投标的；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6.3.4.15 不符合招标文件有关暗标要求的；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6.3.4.16 投标文件组成不符合招标文件要求的；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6.3.4.17 被行政主管部门记入不良行为，且在公示期内的；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6.3.4.18 相关法律、法规、规章等规定无效标的其他情形；</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6.3.4.19 未按招标文件要求提供电子投标文件、投标文件未能解密或者解密后无法导入且按照招标文件明确的投标文件解密或导入失败的补救方案补救不成功的凡被判定为无效标的，由评标委员会要求投标人的法定代表人或法定代表人的授权委托代理人现场签字确认(或在无效标通知书加盖电子印章确认),投标人现场未能提出有效解释或质疑而又拒绝按要求确认无效标的，则视同认可评标委员会的无效标决定。</w:t>
      </w:r>
    </w:p>
    <w:p>
      <w:pPr>
        <w:bidi w:val="0"/>
        <w:spacing w:line="360" w:lineRule="auto"/>
        <w:ind w:firstLine="361" w:firstLineChars="100"/>
        <w:rPr>
          <w:rFonts w:hint="eastAsia" w:ascii="仿宋" w:hAnsi="仿宋" w:eastAsia="仿宋" w:cs="仿宋"/>
          <w:color w:val="auto"/>
          <w:kern w:val="0"/>
          <w:sz w:val="22"/>
          <w:szCs w:val="22"/>
          <w:highlight w:val="none"/>
        </w:rPr>
      </w:pPr>
      <w:r>
        <w:rPr>
          <w:rFonts w:hint="eastAsia" w:ascii="仿宋" w:hAnsi="仿宋" w:eastAsia="仿宋" w:cs="仿宋"/>
          <w:b/>
          <w:bCs/>
          <w:color w:val="auto"/>
          <w:kern w:val="0"/>
          <w:sz w:val="36"/>
          <w:szCs w:val="36"/>
          <w:highlight w:val="none"/>
        </w:rPr>
        <w:t>7. 合同授予</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7.1 定标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7.1.1 评标委员会按照第三章“评标办法”规定的方法、评审因素、标准和程序对投标文件进行评审。第三章“评标办法”没有规定的方法、评审因素和标准，不作为评标依据。</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7.1.2 评标委员会根据规定否决不合格投标或者界定为无效标后，若有效投标人不足三家且投标明显缺乏竞争的，评标委员会可以否决全部投标；若有效投标人不足三家，且有效投标的技术方案合理可行，同其他所有投标人的报价相比其报价比较低，且在招标人的期望值范围内，评标委员会应当根据评标办法的规定继续评标并从有效投标中推荐中标候选人。已按上述规定被推荐为第一中标候选人的，参与其它标段评标但不参与推荐中标候选人的排序。</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 履约担保</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7.2.1 国有投资或国有投资占主导地位的工程建设项目，招标人必须在招标文件中要求中标人提交相应金额的履约担保，履约担保的形式为履约保证金、银行保函。履约担保一般为中标合同总价5%。</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7.2.2 招标人委托宿豫区公共资源交易中心对中标人缴纳的履约担保进行统一收、退管理。</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7.2.3 在中标公告发布之日起5个工作日内，中标人应按投标人须知前附表7.3规定的金额及形式向当地公共资源交易中心提交履约担保。履约担保金以从投标人基本存款帐户提 交至当地公共资源交易中心(户名、帐号、开户行等信息详见投标人须知前附表7.3)。提交合格的施工图纸后，凭招标人出具的项目完成证明到当地公共资源交易中心办理退付手续。</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7.2.4 招标人或招标代理机构在办理中标通知书备案登记时，应一并提交中标人已缴纳履约担保的有效凭证。中标人在规定的时间内按上述要求缴纳履约担保后，领取中标通知书。</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7.2.5 中标人不按上述要求提交履约担保的，根据《招标投标法实施条例》第五十五条、七十四条等规定，招标人应依法确定排名第二的中标候选人为中标人，或重新招标，并予以 公告。同时，可以将原第一中标候选人列入失信企业名单，其投标保证金将不予退还，并可以处中标项目金额10%以下的罚款。</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7.2.6 对于招标代理机构向未缴纳履约担保的中标人擅发中标通知书的，以及没有取消未在规定时间内缴纳履约担保中标人的中标资格，并重新公告中标人或重新招标的，将按照《江苏省工程建设项目招标代理机构动态考评管理办法》处理。情节严重的，限制其一定期限的从业资格。</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7.3 签订合同</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7.3.1 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7.3.2 发出中标通知书后，招标人无正当理由拒签合同的，招标人向中标人退还投标保证金；给中标人造成损失的，还应当赔偿损失。</w:t>
      </w:r>
    </w:p>
    <w:p>
      <w:pPr>
        <w:bidi w:val="0"/>
        <w:spacing w:line="360" w:lineRule="auto"/>
        <w:ind w:firstLine="361" w:firstLineChars="100"/>
        <w:rPr>
          <w:rFonts w:hint="eastAsia"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8. 重新招标和不再招标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8.1 重新招标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有下列情形之一的，招标人将重新招标：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8.1.1 投标截止时间止，投标人少于3个的；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8.1.2 经评标委员会评审后否决所有投标的。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8.2 不再招标</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两次招标失败的，由招标人提出申请，经招标投标管理部门审核，并经监察机关备案后，可采用竞争性谈判或直接发包方式确定承包人。</w:t>
      </w:r>
    </w:p>
    <w:p>
      <w:pPr>
        <w:bidi w:val="0"/>
        <w:spacing w:line="360" w:lineRule="auto"/>
        <w:ind w:firstLine="361" w:firstLineChars="100"/>
        <w:rPr>
          <w:rFonts w:hint="eastAsia"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9. 纪律和监督</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9.1 对招标人的纪律要求</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招标人不得泄漏招标投标活动中应当保密的情况和资料，不得与投标人串通损害国家利益、社会公共利益或者他人合法权益。</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9.2 对投标人的纪律要求</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9.3 对评标委员会成员的纪律要求</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招标文件规定的“评标办法”没有规定的评审因素和标准进行评标。评标委员会成员必须独立评标，完成书面评标报告。</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9.4 对与评标活动有关的工作人员的纪律要求</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9.5 投 诉</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投标人和其他利害关系人认为本次招标活动违反法律、法规和规章规定的，有权向有关行政监督部门投诉。但投标人在本招标文件规定时间内未对招标文件的内容提出质疑的，招 标人视为投标人已详细审查全部招标文件内容(包括有关澄清和补充说明),且已放弃对这方面有任何不明确及误解的权力，投标人不得在开标后就此提出投诉。</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对故意捏造事实、伪造证明材料及恶意缠诉等恶意投诉，投诉处理部门应当驳回，并予公示，属于投标人的，记录不良行为一次，限制进入本市招标投标市场3个月至12个月；情节严重的，可以依法并处一万元以下罚款；影响招标投标进程给招标人造成重大损失的， 三年内不得在本市范围内投标或参加其他形式的招标活动，按照招标文件规定不予退还投标 保证金，并由招标人依照有关民事法律规定追究投诉人相关民事责任。恶意投诉的情形包括： ①未按规定向投诉处理部门投诉或向不同部门多方投诉的；②不符合投诉受理条件，被告知后仍进行投诉的③投诉处理部门受理投诉后，投诉人仍就同一内容向其他部门进行投诉的；④捏造事实、伪造材料进行投诉或在网络等媒体上进行失实报道的；⑤投诉经查失实，被告 知后，仍然恶意缠诉的；⑥一年内三次(含三次)以上失实投诉的；⑦其他方式进行恶意投诉的。</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投标人在招标文件规定的时间内未对招标文件条款内容提出质疑的，招标人视为投标人已经详细查阅招标文件全部内容并全部理解且无异议，开标后投标人不得就招标文件条款内容提出投诉。</w:t>
      </w:r>
    </w:p>
    <w:p>
      <w:pPr>
        <w:bidi w:val="0"/>
        <w:spacing w:line="360" w:lineRule="auto"/>
        <w:ind w:firstLine="361" w:firstLineChars="100"/>
        <w:rPr>
          <w:rFonts w:hint="eastAsia" w:ascii="仿宋" w:hAnsi="仿宋" w:eastAsia="仿宋" w:cs="仿宋"/>
          <w:b/>
          <w:bCs/>
          <w:color w:val="auto"/>
          <w:kern w:val="0"/>
          <w:sz w:val="36"/>
          <w:szCs w:val="36"/>
          <w:highlight w:val="none"/>
        </w:rPr>
      </w:pPr>
      <w:r>
        <w:rPr>
          <w:rFonts w:hint="eastAsia" w:ascii="仿宋" w:hAnsi="仿宋" w:eastAsia="仿宋" w:cs="仿宋"/>
          <w:b/>
          <w:bCs/>
          <w:color w:val="auto"/>
          <w:kern w:val="0"/>
          <w:sz w:val="36"/>
          <w:szCs w:val="36"/>
          <w:highlight w:val="none"/>
        </w:rPr>
        <w:t>10. 其它</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10.1 知识产权</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10.1.1 投标文件中若涉及第三方知识产权的，所引起的一切责任和后果由投标人自行承担。</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10.1.2 中标人的设计成果的署名权归中标单位和招标人共同所有，招标人有权通过传媒、专业杂志、专业书刊或其它形式介绍、展示及评价该设计成果。</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10.2 需要补充的其他内容：见投标人须知前附表1。</w:t>
      </w:r>
    </w:p>
    <w:p>
      <w:pPr>
        <w:rPr>
          <w:rFonts w:hint="eastAsia" w:ascii="仿宋" w:hAnsi="仿宋" w:eastAsia="仿宋" w:cs="仿宋"/>
          <w:color w:val="auto"/>
          <w:sz w:val="20"/>
          <w:highlight w:val="none"/>
        </w:rPr>
      </w:pPr>
      <w:bookmarkStart w:id="31" w:name="EBfd89e5b8287b4357bf1f5cac96516412"/>
      <w:r>
        <w:rPr>
          <w:rFonts w:hint="eastAsia" w:ascii="仿宋" w:hAnsi="仿宋" w:eastAsia="仿宋" w:cs="仿宋"/>
          <w:color w:val="auto"/>
          <w:sz w:val="20"/>
          <w:highlight w:val="none"/>
        </w:rPr>
        <w:t xml:space="preserve"> </w:t>
      </w:r>
      <w:bookmarkEnd w:id="31"/>
      <w:bookmarkStart w:id="32" w:name="_Toc69226268"/>
      <w:bookmarkStart w:id="33" w:name="_Toc16029"/>
    </w:p>
    <w:p>
      <w:pPr>
        <w:rPr>
          <w:rFonts w:hint="eastAsia" w:ascii="仿宋" w:hAnsi="仿宋" w:eastAsia="仿宋" w:cs="仿宋"/>
          <w:color w:val="auto"/>
          <w:sz w:val="20"/>
          <w:highlight w:val="none"/>
        </w:rPr>
      </w:pPr>
    </w:p>
    <w:p>
      <w:pPr>
        <w:rPr>
          <w:rFonts w:hint="eastAsia" w:ascii="仿宋" w:hAnsi="仿宋" w:eastAsia="仿宋" w:cs="仿宋"/>
          <w:color w:val="auto"/>
          <w:sz w:val="20"/>
          <w:highlight w:val="none"/>
        </w:rPr>
      </w:pPr>
    </w:p>
    <w:p>
      <w:pPr>
        <w:jc w:val="center"/>
        <w:rPr>
          <w:rFonts w:hint="eastAsia" w:ascii="仿宋" w:hAnsi="仿宋" w:eastAsia="仿宋" w:cs="仿宋"/>
          <w:b/>
          <w:color w:val="auto"/>
          <w:sz w:val="44"/>
          <w:szCs w:val="44"/>
          <w:highlight w:val="none"/>
        </w:rPr>
      </w:pPr>
    </w:p>
    <w:p>
      <w:pPr>
        <w:jc w:val="center"/>
        <w:rPr>
          <w:rFonts w:hint="eastAsia" w:ascii="仿宋" w:hAnsi="仿宋" w:eastAsia="仿宋" w:cs="仿宋"/>
          <w:b/>
          <w:color w:val="auto"/>
          <w:sz w:val="44"/>
          <w:szCs w:val="44"/>
          <w:highlight w:val="none"/>
        </w:rPr>
      </w:pPr>
    </w:p>
    <w:p>
      <w:pPr>
        <w:jc w:val="center"/>
        <w:rPr>
          <w:rFonts w:hint="eastAsia" w:ascii="仿宋" w:hAnsi="仿宋" w:eastAsia="仿宋" w:cs="仿宋"/>
          <w:b/>
          <w:color w:val="auto"/>
          <w:sz w:val="44"/>
          <w:szCs w:val="44"/>
          <w:highlight w:val="none"/>
        </w:rPr>
      </w:pPr>
    </w:p>
    <w:p>
      <w:pPr>
        <w:jc w:val="center"/>
        <w:rPr>
          <w:rFonts w:hint="eastAsia" w:ascii="仿宋" w:hAnsi="仿宋" w:eastAsia="仿宋" w:cs="仿宋"/>
          <w:b/>
          <w:color w:val="auto"/>
          <w:sz w:val="44"/>
          <w:szCs w:val="44"/>
          <w:highlight w:val="none"/>
        </w:rPr>
      </w:pPr>
    </w:p>
    <w:p>
      <w:pPr>
        <w:jc w:val="center"/>
        <w:rPr>
          <w:rFonts w:hint="eastAsia" w:ascii="仿宋" w:hAnsi="仿宋" w:eastAsia="仿宋" w:cs="仿宋"/>
          <w:b/>
          <w:color w:val="auto"/>
          <w:sz w:val="44"/>
          <w:szCs w:val="44"/>
          <w:highlight w:val="none"/>
        </w:rPr>
      </w:pPr>
    </w:p>
    <w:p>
      <w:pPr>
        <w:jc w:val="center"/>
        <w:rPr>
          <w:rFonts w:hint="eastAsia" w:ascii="仿宋" w:hAnsi="仿宋" w:eastAsia="仿宋" w:cs="仿宋"/>
          <w:b/>
          <w:color w:val="auto"/>
          <w:sz w:val="44"/>
          <w:szCs w:val="44"/>
          <w:highlight w:val="none"/>
        </w:rPr>
      </w:pPr>
    </w:p>
    <w:p>
      <w:pPr>
        <w:jc w:val="center"/>
        <w:rPr>
          <w:rFonts w:hint="eastAsia" w:ascii="仿宋" w:hAnsi="仿宋" w:eastAsia="仿宋" w:cs="仿宋"/>
          <w:b/>
          <w:color w:val="auto"/>
          <w:sz w:val="44"/>
          <w:szCs w:val="44"/>
          <w:highlight w:val="none"/>
        </w:rPr>
      </w:pPr>
    </w:p>
    <w:bookmarkEnd w:id="32"/>
    <w:bookmarkEnd w:id="33"/>
    <w:p>
      <w:pPr>
        <w:keepNext/>
        <w:keepLines/>
        <w:pageBreakBefore/>
        <w:bidi w:val="0"/>
        <w:jc w:val="center"/>
        <w:outlineLvl w:val="0"/>
        <w:rPr>
          <w:rFonts w:hint="eastAsia" w:ascii="仿宋" w:hAnsi="仿宋" w:eastAsia="仿宋" w:cs="仿宋"/>
          <w:b/>
          <w:color w:val="auto"/>
          <w:sz w:val="32"/>
          <w:szCs w:val="32"/>
          <w:highlight w:val="none"/>
        </w:rPr>
      </w:pPr>
      <w:bookmarkStart w:id="34" w:name="_Toc29400"/>
      <w:bookmarkStart w:id="35" w:name="_Toc23262"/>
      <w:r>
        <w:rPr>
          <w:rFonts w:hint="eastAsia" w:ascii="仿宋" w:hAnsi="仿宋" w:eastAsia="仿宋" w:cs="仿宋"/>
          <w:b/>
          <w:color w:val="auto"/>
          <w:sz w:val="40"/>
          <w:szCs w:val="40"/>
          <w:highlight w:val="none"/>
        </w:rPr>
        <w:t>第三章 评标办法</w:t>
      </w:r>
      <w:bookmarkEnd w:id="34"/>
      <w:bookmarkEnd w:id="35"/>
    </w:p>
    <w:p>
      <w:pPr>
        <w:bidi w:val="0"/>
        <w:jc w:val="center"/>
        <w:outlineLvl w:val="1"/>
        <w:rPr>
          <w:rFonts w:hint="eastAsia" w:ascii="仿宋" w:hAnsi="仿宋" w:eastAsia="仿宋" w:cs="仿宋"/>
          <w:b/>
          <w:color w:val="auto"/>
          <w:sz w:val="32"/>
          <w:szCs w:val="32"/>
          <w:highlight w:val="none"/>
        </w:rPr>
      </w:pPr>
      <w:bookmarkStart w:id="36" w:name="_Toc12172"/>
      <w:r>
        <w:rPr>
          <w:rFonts w:hint="eastAsia" w:ascii="仿宋" w:hAnsi="仿宋" w:eastAsia="仿宋" w:cs="仿宋"/>
          <w:b/>
          <w:color w:val="auto"/>
          <w:sz w:val="36"/>
          <w:szCs w:val="36"/>
          <w:highlight w:val="none"/>
        </w:rPr>
        <w:t>综合评估法</w:t>
      </w:r>
      <w:bookmarkEnd w:id="36"/>
    </w:p>
    <w:p>
      <w:pPr>
        <w:bidi w:val="0"/>
        <w:outlineLvl w:val="2"/>
        <w:rPr>
          <w:rFonts w:hint="eastAsia" w:ascii="仿宋" w:hAnsi="仿宋" w:eastAsia="仿宋" w:cs="仿宋"/>
          <w:b/>
          <w:bCs/>
          <w:color w:val="auto"/>
          <w:sz w:val="30"/>
          <w:szCs w:val="30"/>
          <w:highlight w:val="none"/>
        </w:rPr>
      </w:pPr>
      <w:bookmarkStart w:id="37" w:name="_Toc14359"/>
      <w:r>
        <w:rPr>
          <w:rFonts w:hint="eastAsia" w:ascii="仿宋" w:hAnsi="仿宋" w:eastAsia="仿宋" w:cs="仿宋"/>
          <w:b/>
          <w:bCs/>
          <w:color w:val="auto"/>
          <w:sz w:val="30"/>
          <w:szCs w:val="30"/>
          <w:highlight w:val="none"/>
        </w:rPr>
        <w:t>1. 总则</w:t>
      </w:r>
      <w:bookmarkEnd w:id="37"/>
    </w:p>
    <w:p>
      <w:pPr>
        <w:bidi w:val="0"/>
        <w:spacing w:line="400" w:lineRule="exact"/>
        <w:ind w:firstLine="440" w:firstLineChars="200"/>
        <w:rPr>
          <w:rFonts w:hint="eastAsia" w:ascii="仿宋" w:hAnsi="仿宋" w:eastAsia="仿宋" w:cs="仿宋"/>
          <w:color w:val="auto"/>
          <w:szCs w:val="21"/>
          <w:highlight w:val="none"/>
        </w:rPr>
      </w:pPr>
      <w:r>
        <w:rPr>
          <w:rFonts w:hint="eastAsia" w:ascii="仿宋" w:hAnsi="仿宋" w:eastAsia="仿宋" w:cs="仿宋"/>
          <w:color w:val="auto"/>
          <w:kern w:val="0"/>
          <w:sz w:val="22"/>
          <w:szCs w:val="22"/>
          <w:highlight w:val="none"/>
        </w:rPr>
        <w:t>本招标工程项目采用综合评估法进行评标，由评标委员会评标委员会对满足招标文件实质性要求的投标文件，按照本办法规定的评分标准进行打分，评分采用百分制，得分保留两位小数，并按得分由高到低顺序推荐1-3名中标候选人。综合评分相等时，以投标报价低的优先；投标报价也相等的，由评标委员会随机抽签决定中标人。</w:t>
      </w:r>
    </w:p>
    <w:p>
      <w:pPr>
        <w:bidi w:val="0"/>
        <w:outlineLvl w:val="2"/>
        <w:rPr>
          <w:rFonts w:hint="eastAsia" w:ascii="仿宋" w:hAnsi="仿宋" w:eastAsia="仿宋" w:cs="仿宋"/>
          <w:color w:val="auto"/>
          <w:sz w:val="30"/>
          <w:szCs w:val="30"/>
          <w:highlight w:val="none"/>
        </w:rPr>
      </w:pPr>
      <w:bookmarkStart w:id="38" w:name="_Toc3312"/>
      <w:r>
        <w:rPr>
          <w:rFonts w:hint="eastAsia" w:ascii="仿宋" w:hAnsi="仿宋" w:eastAsia="仿宋" w:cs="仿宋"/>
          <w:b/>
          <w:bCs/>
          <w:color w:val="auto"/>
          <w:sz w:val="30"/>
          <w:szCs w:val="30"/>
          <w:highlight w:val="none"/>
        </w:rPr>
        <w:t>2. 评标程序</w:t>
      </w:r>
      <w:bookmarkEnd w:id="38"/>
    </w:p>
    <w:p>
      <w:pPr>
        <w:bidi w:val="0"/>
        <w:outlineLvl w:val="3"/>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 初步评审</w:t>
      </w:r>
    </w:p>
    <w:p>
      <w:pPr>
        <w:bidi w:val="0"/>
        <w:spacing w:line="360" w:lineRule="auto"/>
        <w:ind w:firstLine="440" w:firstLineChars="200"/>
        <w:rPr>
          <w:rFonts w:hint="eastAsia"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评标委员会依据下述各表规定的标准对投标文件进行初步评审。有一项不符合评审标准的，作废标处理。</w:t>
      </w:r>
    </w:p>
    <w:p>
      <w:pPr>
        <w:bidi w:val="0"/>
        <w:spacing w:line="40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2.1.1 形式评审标准：</w:t>
      </w:r>
    </w:p>
    <w:tbl>
      <w:tblPr>
        <w:tblStyle w:val="13"/>
        <w:tblW w:w="5000"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2497"/>
        <w:gridCol w:w="5825"/>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5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评审因素</w:t>
            </w:r>
          </w:p>
        </w:tc>
        <w:tc>
          <w:tcPr>
            <w:tcW w:w="35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投标人名称</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与营业执照、资质证书一致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投标函签字盖章</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加盖投标人电子印章和企业法定代表人（或企业法定代表人委托代理人）电子签章。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投标文件格式</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符合“投标文件格式”的要求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联合体投标人</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不接受联合体投标</w:t>
            </w:r>
          </w:p>
        </w:tc>
      </w:tr>
    </w:tbl>
    <w:p>
      <w:pPr>
        <w:bidi w:val="0"/>
        <w:spacing w:line="40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2.1.2 资格评审标准：</w:t>
      </w:r>
    </w:p>
    <w:tbl>
      <w:tblPr>
        <w:tblStyle w:val="13"/>
        <w:tblW w:w="5018"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2222"/>
        <w:gridCol w:w="6130"/>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评审因素</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营业执照</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具备有效的营业执照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企业资质等级</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具有工程设计综合甲级资质或建筑行业设计乙级及以上资质或建筑行业（建筑工程）设计乙级及以上资质或建筑装饰工程设计专业甲级资质；</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37" w:hRule="atLeast"/>
        </w:trPr>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项目负责人资格</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0"/>
                <w:sz w:val="21"/>
                <w:szCs w:val="21"/>
                <w:highlight w:val="none"/>
                <w:lang w:val="en-US" w:eastAsia="zh-CN" w:bidi="ar-SA"/>
              </w:rPr>
              <w:t>具有注册建筑师资格；</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项目负责人社会养老保险或医疗保险</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投标人拟选派的项目负责人必须为本单位人员，且在投标时提供投标前6个月内本单位为其办理的任意1个月社会养老保险或医疗保险缴纳证明。</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项目负责人必须满足下列条件</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1.项目负责人不得同时在两个或者两个以上单位受聘或者执业，仅限于以下情形：</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（1）同时在两个及以上单位签订劳动合同或缴纳社会保险；</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（2）将本人执（职）业资格证书同时注册在两个及以上单位；</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（3）同时在其他单位担任了法定代表人或分公司负责人。</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注：自投标文件递交截止时间当日起，上述情形不因其之后被撤销或者更正而改变投标人不响应招标文件要求的认定结果。</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4.4.2项目负责人无行贿犯罪行为记录；或者有行贿犯罪行为记录，但自记录之日起已超过5年的。</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投标人不得存在下列情形之一</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为招标人不具有独立法人资格的附属机构（单位）；2、为本招标项目的监理人、代建人、项目管理人，以及为本招标项目提供招标代理服务的；3、与本招标项目的监理人、代建人、招标代理机构同为一个法定代表人的，或者相互控股、参股的；4、与招标人存在利害关系可能影响招标公正性的；5、单位负责人为同一人或者存在控股、管理关系的不同单位；6、处于被责令停业、财产被接管、冻结和破产状态，投标资格被取消或者被暂停且在暂停期内；7、投标人近 3 年内有行贿犯罪行为且被记录，或者法定代表人有行贿犯罪记录且自记录之日起未超过5年的。</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33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其他要求</w:t>
            </w:r>
          </w:p>
        </w:tc>
        <w:tc>
          <w:tcPr>
            <w:tcW w:w="366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1.具有独立订立合同的能力；</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2.未处于被责令停业、投标资格被取消或者财产被接管、冻结和破产状态的企业；</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3.投标人没有处于被建设行政主管部门取消投标资格的处罚期内；</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4.本项目不接受联合体投标；</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5.符合相关法律、法规、规章、政府规范性文件规定的其他条件。</w:t>
            </w:r>
          </w:p>
        </w:tc>
      </w:tr>
    </w:tbl>
    <w:p>
      <w:pPr>
        <w:bidi w:val="0"/>
        <w:spacing w:line="40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2.1.3 响应性评审标准：</w:t>
      </w:r>
    </w:p>
    <w:tbl>
      <w:tblPr>
        <w:tblStyle w:val="13"/>
        <w:tblW w:w="5000"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2497"/>
        <w:gridCol w:w="5825"/>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5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评审因素</w:t>
            </w:r>
          </w:p>
        </w:tc>
        <w:tc>
          <w:tcPr>
            <w:tcW w:w="35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投标范围</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设计周期</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设计质量</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投标有效期</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投标保证金</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权利义务</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符合招标文件及设计合同要求</w:t>
            </w:r>
          </w:p>
        </w:tc>
      </w:tr>
    </w:tbl>
    <w:p>
      <w:pPr>
        <w:bidi w:val="0"/>
        <w:outlineLvl w:val="3"/>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2.2 详细评审</w:t>
      </w:r>
    </w:p>
    <w:p>
      <w:pPr>
        <w:bidi w:val="0"/>
        <w:spacing w:after="100" w:afterAutospacing="1"/>
        <w:rPr>
          <w:rFonts w:hint="eastAsia" w:ascii="仿宋" w:hAnsi="仿宋" w:eastAsia="仿宋" w:cs="仿宋"/>
          <w:color w:val="auto"/>
          <w:highlight w:val="none"/>
        </w:rPr>
      </w:pPr>
      <w:bookmarkStart w:id="39" w:name="EBcca4a65d8da2438c95fe9397b087a6cd"/>
      <w:r>
        <w:rPr>
          <w:rFonts w:hint="eastAsia" w:ascii="仿宋" w:hAnsi="仿宋" w:eastAsia="仿宋" w:cs="仿宋"/>
          <w:color w:val="auto"/>
          <w:highlight w:val="none"/>
          <w:rtl w:val="0"/>
        </w:rPr>
        <w:t>2.2.1 分值构成（100分）</w:t>
      </w:r>
    </w:p>
    <w:tbl>
      <w:tblPr>
        <w:tblStyle w:val="13"/>
        <w:tblW w:w="5018"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668"/>
        <w:gridCol w:w="4177"/>
        <w:gridCol w:w="250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4169"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2502"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4169"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投标报价</w:t>
            </w:r>
          </w:p>
        </w:tc>
        <w:tc>
          <w:tcPr>
            <w:tcW w:w="2502"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10.00分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2</w:t>
            </w:r>
          </w:p>
        </w:tc>
        <w:tc>
          <w:tcPr>
            <w:tcW w:w="4169"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人员配备</w:t>
            </w:r>
          </w:p>
        </w:tc>
        <w:tc>
          <w:tcPr>
            <w:tcW w:w="2502"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15.00分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3</w:t>
            </w:r>
          </w:p>
        </w:tc>
        <w:tc>
          <w:tcPr>
            <w:tcW w:w="4169"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投标人业绩</w:t>
            </w:r>
          </w:p>
        </w:tc>
        <w:tc>
          <w:tcPr>
            <w:tcW w:w="2502"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16</w:t>
            </w:r>
            <w:r>
              <w:rPr>
                <w:rFonts w:hint="eastAsia" w:ascii="仿宋" w:hAnsi="仿宋" w:eastAsia="仿宋" w:cs="仿宋"/>
                <w:color w:val="auto"/>
                <w:kern w:val="2"/>
                <w:sz w:val="21"/>
                <w:szCs w:val="22"/>
                <w:highlight w:val="none"/>
                <w:rtl w:val="0"/>
                <w:lang w:val="en-US" w:eastAsia="zh-CN" w:bidi="ar-SA"/>
              </w:rPr>
              <w:t>.00分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66"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4</w:t>
            </w:r>
          </w:p>
        </w:tc>
        <w:tc>
          <w:tcPr>
            <w:tcW w:w="4169"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技术部分</w:t>
            </w:r>
          </w:p>
        </w:tc>
        <w:tc>
          <w:tcPr>
            <w:tcW w:w="2502" w:type="dxa"/>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59.00分</w:t>
            </w:r>
          </w:p>
        </w:tc>
      </w:tr>
      <w:bookmarkEnd w:id="39"/>
    </w:tbl>
    <w:p>
      <w:pPr>
        <w:bidi w:val="0"/>
        <w:spacing w:after="100" w:afterAutospacing="1"/>
        <w:rPr>
          <w:rFonts w:hint="eastAsia" w:ascii="仿宋" w:hAnsi="仿宋" w:eastAsia="仿宋" w:cs="仿宋"/>
          <w:color w:val="auto"/>
          <w:highlight w:val="none"/>
        </w:rPr>
      </w:pPr>
      <w:bookmarkStart w:id="40" w:name="EB0a7e44f29c514e4086a6098428455e94"/>
      <w:r>
        <w:rPr>
          <w:rFonts w:hint="eastAsia" w:ascii="仿宋" w:hAnsi="仿宋" w:eastAsia="仿宋" w:cs="仿宋"/>
          <w:color w:val="auto"/>
          <w:highlight w:val="none"/>
          <w:rtl w:val="0"/>
        </w:rPr>
        <w:t>2.2.2投标报价（10）分</w:t>
      </w:r>
    </w:p>
    <w:tbl>
      <w:tblPr>
        <w:tblStyle w:val="13"/>
        <w:tblW w:w="5018"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52"/>
        <w:gridCol w:w="1669"/>
        <w:gridCol w:w="1367"/>
        <w:gridCol w:w="4064"/>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818"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432"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投标报价</w:t>
            </w:r>
          </w:p>
        </w:tc>
        <w:tc>
          <w:tcPr>
            <w:tcW w:w="818"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10.00分</w:t>
            </w:r>
          </w:p>
        </w:tc>
        <w:tc>
          <w:tcPr>
            <w:tcW w:w="2432"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标基准价计算方法：以有效投标文件的评标价算术平均值为A（若7≤有效投标文件＜10家时，去掉其中的一个最高价和一个最低价后取算术平均值为A；若有效投标文件≥10家时，去掉其中的二个最高价和二个最低价后取算术平均值为A）。评标基准价C=A×K，K 值在开标前由招标人代表随机抽取确定，K 值的取值范围为95%、96%、97%、98%。评标价等于基准价的得满分；偏离基准价的相应扣减得分，每高1%扣0.1分，每低1%扣0.2 分，偏离不足1%的，按照插入法计算得分。报价得分保留小数点后两位，小数点后第三位“四舍五入”。说明：1、评标价指经澄清、补正和修正算术计算错误的投标报价。2、有效投标文件是指未被评标委员会判定为无效标的投标文件。3、评标结束后，除确认存在评委评审和计算错误外，评标基准价不因招投标当事人质疑、投诉、复议以及其它任何情形而改变。</w:t>
            </w:r>
          </w:p>
        </w:tc>
      </w:tr>
      <w:bookmarkEnd w:id="40"/>
    </w:tbl>
    <w:p>
      <w:pPr>
        <w:bidi w:val="0"/>
        <w:spacing w:after="100" w:afterAutospacing="1"/>
        <w:rPr>
          <w:rFonts w:hint="eastAsia" w:ascii="仿宋" w:hAnsi="仿宋" w:eastAsia="仿宋" w:cs="仿宋"/>
          <w:color w:val="auto"/>
          <w:highlight w:val="none"/>
        </w:rPr>
      </w:pPr>
      <w:bookmarkStart w:id="41" w:name="EB224fc63175dd4a09a89737f6c2a75793"/>
      <w:r>
        <w:rPr>
          <w:rFonts w:hint="eastAsia" w:ascii="仿宋" w:hAnsi="仿宋" w:eastAsia="仿宋" w:cs="仿宋"/>
          <w:color w:val="auto"/>
          <w:highlight w:val="none"/>
          <w:rtl w:val="0"/>
        </w:rPr>
        <w:t>2.2.3人员配备（</w:t>
      </w:r>
      <w:r>
        <w:rPr>
          <w:rFonts w:hint="eastAsia" w:ascii="仿宋" w:hAnsi="仿宋" w:eastAsia="仿宋" w:cs="仿宋"/>
          <w:color w:val="auto"/>
          <w:highlight w:val="none"/>
          <w:rtl w:val="0"/>
          <w:lang w:val="en-US" w:eastAsia="zh-CN"/>
        </w:rPr>
        <w:t>15</w:t>
      </w:r>
      <w:r>
        <w:rPr>
          <w:rFonts w:hint="eastAsia" w:ascii="仿宋" w:hAnsi="仿宋" w:eastAsia="仿宋" w:cs="仿宋"/>
          <w:color w:val="auto"/>
          <w:highlight w:val="none"/>
          <w:rtl w:val="0"/>
        </w:rPr>
        <w:t>分）</w:t>
      </w:r>
    </w:p>
    <w:tbl>
      <w:tblPr>
        <w:tblStyle w:val="13"/>
        <w:tblW w:w="5009"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49"/>
        <w:gridCol w:w="1667"/>
        <w:gridCol w:w="1365"/>
        <w:gridCol w:w="4056"/>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818"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43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人员配备</w:t>
            </w:r>
          </w:p>
        </w:tc>
        <w:tc>
          <w:tcPr>
            <w:tcW w:w="818"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15.00分</w:t>
            </w:r>
          </w:p>
        </w:tc>
        <w:tc>
          <w:tcPr>
            <w:tcW w:w="243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项目组成员（除项目负责人外）配备室内设计或装饰装修专业中级技术职称的得2分；配备室内设计或装饰装修专业高级及以上技术职称，或一级注册建筑师职称的，每有一个人得3分，本项最高得15分。</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注：1、以上一人只能对应一个证书一个专业加分，一人多证多专业的不重复加分；2、人员配备中如职称不能体现出相关专业，请提供《专业技术资格评审表》或毕业证书证明；</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凡涉及加分的人员，必须为投标单位人员，投标时提供投标前6个月投标单位为其办理的任意一个月社会养老保险或医疗保险缴纳证明，否则不得分；4、以提供有效的证书材料原件扫描件为评审依据，未提供证书原件扫描件的，不予计分。</w:t>
            </w:r>
          </w:p>
        </w:tc>
      </w:tr>
      <w:bookmarkEnd w:id="41"/>
    </w:tbl>
    <w:p>
      <w:pPr>
        <w:bidi w:val="0"/>
        <w:spacing w:after="100" w:afterAutospacing="1"/>
        <w:rPr>
          <w:rFonts w:hint="eastAsia" w:ascii="仿宋" w:hAnsi="仿宋" w:eastAsia="仿宋" w:cs="仿宋"/>
          <w:color w:val="auto"/>
          <w:highlight w:val="none"/>
        </w:rPr>
      </w:pPr>
      <w:bookmarkStart w:id="42" w:name="EBff0981112588489c9655a1784d4c6c09"/>
      <w:r>
        <w:rPr>
          <w:rFonts w:hint="eastAsia" w:ascii="仿宋" w:hAnsi="仿宋" w:eastAsia="仿宋" w:cs="仿宋"/>
          <w:color w:val="auto"/>
          <w:highlight w:val="none"/>
          <w:rtl w:val="0"/>
        </w:rPr>
        <w:t>2.2.4投标人业绩（</w:t>
      </w:r>
      <w:r>
        <w:rPr>
          <w:rFonts w:hint="eastAsia" w:ascii="仿宋" w:hAnsi="仿宋" w:eastAsia="仿宋" w:cs="仿宋"/>
          <w:color w:val="auto"/>
          <w:highlight w:val="none"/>
          <w:rtl w:val="0"/>
          <w:lang w:val="en-US" w:eastAsia="zh-CN"/>
        </w:rPr>
        <w:t>16</w:t>
      </w:r>
      <w:r>
        <w:rPr>
          <w:rFonts w:hint="eastAsia" w:ascii="仿宋" w:hAnsi="仿宋" w:eastAsia="仿宋" w:cs="仿宋"/>
          <w:color w:val="auto"/>
          <w:highlight w:val="none"/>
          <w:rtl w:val="0"/>
        </w:rPr>
        <w:t>分）</w:t>
      </w:r>
    </w:p>
    <w:tbl>
      <w:tblPr>
        <w:tblStyle w:val="13"/>
        <w:tblW w:w="5027"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54"/>
        <w:gridCol w:w="1672"/>
        <w:gridCol w:w="1672"/>
        <w:gridCol w:w="3769"/>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99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252"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投标人业绩</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10.00分</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投标人自2022年1月1日以来（以合同签订日期为准）承担过建筑工程设计不低于30万元工程设计费用或单项合同建筑</w:t>
            </w:r>
            <w:r>
              <w:rPr>
                <w:rFonts w:hint="eastAsia" w:ascii="仿宋" w:hAnsi="仿宋" w:eastAsia="仿宋" w:cs="仿宋"/>
                <w:color w:val="0000FF"/>
                <w:kern w:val="2"/>
                <w:sz w:val="21"/>
                <w:szCs w:val="22"/>
                <w:highlight w:val="none"/>
                <w:rtl w:val="0"/>
                <w:lang w:val="en-US" w:eastAsia="zh-CN" w:bidi="ar-SA"/>
              </w:rPr>
              <w:t>面积不低于12000平的房屋建筑工程设计业绩的</w:t>
            </w:r>
            <w:r>
              <w:rPr>
                <w:rFonts w:hint="eastAsia" w:ascii="仿宋" w:hAnsi="仿宋" w:eastAsia="仿宋" w:cs="仿宋"/>
                <w:color w:val="auto"/>
                <w:kern w:val="2"/>
                <w:sz w:val="21"/>
                <w:szCs w:val="22"/>
                <w:highlight w:val="none"/>
                <w:rtl w:val="0"/>
                <w:lang w:val="en-US" w:eastAsia="zh-CN" w:bidi="ar-SA"/>
              </w:rPr>
              <w:t>，每有一个</w:t>
            </w:r>
            <w:r>
              <w:rPr>
                <w:rFonts w:hint="eastAsia" w:ascii="仿宋" w:hAnsi="仿宋" w:eastAsia="仿宋" w:cs="仿宋"/>
                <w:color w:val="0000FF"/>
                <w:kern w:val="2"/>
                <w:sz w:val="21"/>
                <w:szCs w:val="22"/>
                <w:highlight w:val="none"/>
                <w:rtl w:val="0"/>
                <w:lang w:val="en-US" w:eastAsia="zh-CN" w:bidi="ar-SA"/>
              </w:rPr>
              <w:t>得5分</w:t>
            </w:r>
            <w:r>
              <w:rPr>
                <w:rFonts w:hint="eastAsia" w:ascii="仿宋" w:hAnsi="仿宋" w:eastAsia="仿宋" w:cs="仿宋"/>
                <w:color w:val="auto"/>
                <w:kern w:val="2"/>
                <w:sz w:val="21"/>
                <w:szCs w:val="22"/>
                <w:highlight w:val="none"/>
                <w:rtl w:val="0"/>
                <w:lang w:val="en-US" w:eastAsia="zh-CN" w:bidi="ar-SA"/>
              </w:rPr>
              <w:t>，最高得10分。注：业绩证明材料：①设计合同，提供的业绩证明材料要能明确反映项目性质、规模、投标人名称、设计内容、合同签订日期等主要信息。②业绩证明材料以原件扫描件上传至投标文件中。未提供或提供不全、不清晰的不予计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2</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项目负责人业绩</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6.00分</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项目负责人自2022年1月1日以来（以合同签订日期为准）承担过建筑工程设计不低于</w:t>
            </w:r>
            <w:r>
              <w:rPr>
                <w:rFonts w:hint="eastAsia" w:ascii="仿宋" w:hAnsi="仿宋" w:eastAsia="仿宋" w:cs="仿宋"/>
                <w:color w:val="0000FF"/>
                <w:kern w:val="2"/>
                <w:sz w:val="21"/>
                <w:szCs w:val="22"/>
                <w:highlight w:val="none"/>
                <w:rtl w:val="0"/>
                <w:lang w:val="en-US" w:eastAsia="zh-CN" w:bidi="ar-SA"/>
              </w:rPr>
              <w:t>30万元工程设计费用或单项合同建筑面积不低于12000平的房屋建筑工程设计业绩的</w:t>
            </w:r>
            <w:r>
              <w:rPr>
                <w:rFonts w:hint="eastAsia" w:ascii="仿宋" w:hAnsi="仿宋" w:eastAsia="仿宋" w:cs="仿宋"/>
                <w:color w:val="auto"/>
                <w:kern w:val="2"/>
                <w:sz w:val="21"/>
                <w:szCs w:val="22"/>
                <w:highlight w:val="none"/>
                <w:rtl w:val="0"/>
                <w:lang w:val="en-US" w:eastAsia="zh-CN" w:bidi="ar-SA"/>
              </w:rPr>
              <w:t>，每有一个得2分，最高得6分。注：业绩证明材料：①设计合同，提供的业绩证明材料要能明确反映项目性质、规模、投标人名称、项目负责人名称、设计内容、合同签订日期等主要信息。②业绩证明材料以原件扫描件上传至投标文件中。未提供或提供不全、不清晰的不予计分。</w:t>
            </w:r>
          </w:p>
        </w:tc>
      </w:tr>
      <w:bookmarkEnd w:id="42"/>
    </w:tbl>
    <w:p>
      <w:pPr>
        <w:bidi w:val="0"/>
        <w:spacing w:after="100" w:afterAutospacing="1"/>
        <w:rPr>
          <w:rFonts w:hint="eastAsia" w:ascii="仿宋" w:hAnsi="仿宋" w:eastAsia="仿宋" w:cs="仿宋"/>
          <w:color w:val="auto"/>
          <w:highlight w:val="none"/>
        </w:rPr>
      </w:pPr>
      <w:bookmarkStart w:id="43" w:name="EB39455b98d0c8450398131d702f4f3ff3"/>
      <w:r>
        <w:rPr>
          <w:rFonts w:hint="eastAsia" w:ascii="仿宋" w:hAnsi="仿宋" w:eastAsia="仿宋" w:cs="仿宋"/>
          <w:color w:val="auto"/>
          <w:highlight w:val="none"/>
          <w:rtl w:val="0"/>
        </w:rPr>
        <w:t>2.2.5技术部分（</w:t>
      </w:r>
      <w:r>
        <w:rPr>
          <w:rFonts w:hint="eastAsia" w:ascii="仿宋" w:hAnsi="仿宋" w:eastAsia="仿宋" w:cs="仿宋"/>
          <w:color w:val="auto"/>
          <w:highlight w:val="none"/>
          <w:rtl w:val="0"/>
          <w:lang w:val="en-US" w:eastAsia="zh-CN"/>
        </w:rPr>
        <w:t>59</w:t>
      </w:r>
      <w:r>
        <w:rPr>
          <w:rFonts w:hint="eastAsia" w:ascii="仿宋" w:hAnsi="仿宋" w:eastAsia="仿宋" w:cs="仿宋"/>
          <w:color w:val="auto"/>
          <w:highlight w:val="none"/>
          <w:rtl w:val="0"/>
        </w:rPr>
        <w:t>分）</w:t>
      </w:r>
    </w:p>
    <w:tbl>
      <w:tblPr>
        <w:tblStyle w:val="13"/>
        <w:tblW w:w="5063" w:type="pct"/>
        <w:tblInd w:w="-7"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1261"/>
        <w:gridCol w:w="1684"/>
        <w:gridCol w:w="1349"/>
        <w:gridCol w:w="4133"/>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8"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序号</w:t>
            </w:r>
          </w:p>
        </w:tc>
        <w:tc>
          <w:tcPr>
            <w:tcW w:w="99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评分内容</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分值分配</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评分办法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8"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w:t>
            </w:r>
          </w:p>
        </w:tc>
        <w:tc>
          <w:tcPr>
            <w:tcW w:w="99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设计依据、设计工作目标</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6.00分</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both"/>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lang w:val="en-US" w:eastAsia="zh-CN" w:bidi="ar-SA"/>
              </w:rPr>
              <w:t>对本项的</w:t>
            </w:r>
            <w:r>
              <w:rPr>
                <w:rFonts w:hint="eastAsia" w:ascii="仿宋" w:hAnsi="仿宋" w:eastAsia="仿宋" w:cs="仿宋"/>
                <w:color w:val="auto"/>
                <w:kern w:val="2"/>
                <w:sz w:val="21"/>
                <w:szCs w:val="22"/>
                <w:highlight w:val="none"/>
                <w:rtl w:val="0"/>
                <w:lang w:val="en-US" w:eastAsia="zh-CN" w:bidi="ar-SA"/>
              </w:rPr>
              <w:t>认识解读、基本情况的概述及理解的把握精准度等方面进行打分。</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(1)设计依据全面完善、符合国家行业相关规定，设计目标明确的，</w:t>
            </w:r>
            <w:r>
              <w:rPr>
                <w:rFonts w:hint="eastAsia" w:ascii="仿宋" w:hAnsi="仿宋" w:eastAsia="仿宋" w:cs="仿宋"/>
                <w:color w:val="auto"/>
                <w:kern w:val="2"/>
                <w:sz w:val="21"/>
                <w:szCs w:val="22"/>
                <w:highlight w:val="none"/>
                <w:lang w:val="en-US" w:eastAsia="zh-CN" w:bidi="ar-SA"/>
              </w:rPr>
              <w:t>可得该项分值的90%以上</w:t>
            </w:r>
            <w:r>
              <w:rPr>
                <w:rFonts w:hint="eastAsia" w:ascii="仿宋" w:hAnsi="仿宋" w:eastAsia="仿宋" w:cs="仿宋"/>
                <w:color w:val="auto"/>
                <w:kern w:val="2"/>
                <w:sz w:val="21"/>
                <w:szCs w:val="22"/>
                <w:highlight w:val="none"/>
                <w:rtl w:val="0"/>
                <w:lang w:val="en-US" w:eastAsia="zh-CN" w:bidi="ar-SA"/>
              </w:rPr>
              <w:t>；</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(2)设计依据较完善、符合国家行业相关规定，设计目标较明确的，</w:t>
            </w:r>
            <w:r>
              <w:rPr>
                <w:rFonts w:hint="eastAsia" w:ascii="仿宋" w:hAnsi="仿宋" w:eastAsia="仿宋" w:cs="仿宋"/>
                <w:color w:val="auto"/>
                <w:kern w:val="2"/>
                <w:sz w:val="21"/>
                <w:szCs w:val="22"/>
                <w:highlight w:val="none"/>
                <w:lang w:val="en-US" w:eastAsia="zh-CN" w:bidi="ar-SA"/>
              </w:rPr>
              <w:t>可得该项分值的 70%～90%以上</w:t>
            </w:r>
            <w:r>
              <w:rPr>
                <w:rFonts w:hint="eastAsia" w:ascii="仿宋" w:hAnsi="仿宋" w:eastAsia="仿宋" w:cs="仿宋"/>
                <w:color w:val="auto"/>
                <w:kern w:val="2"/>
                <w:sz w:val="21"/>
                <w:szCs w:val="22"/>
                <w:highlight w:val="none"/>
                <w:rtl w:val="0"/>
                <w:lang w:val="en-US" w:eastAsia="zh-CN" w:bidi="ar-SA"/>
              </w:rPr>
              <w:t>；</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(3)设计依据不完善、基本满足国家行业相关规定，设计目标不明确的，</w:t>
            </w:r>
            <w:r>
              <w:rPr>
                <w:rFonts w:hint="eastAsia" w:ascii="仿宋" w:hAnsi="仿宋" w:eastAsia="仿宋" w:cs="仿宋"/>
                <w:color w:val="auto"/>
                <w:kern w:val="2"/>
                <w:sz w:val="21"/>
                <w:szCs w:val="22"/>
                <w:highlight w:val="none"/>
                <w:lang w:val="en-US" w:eastAsia="zh-CN" w:bidi="ar-SA"/>
              </w:rPr>
              <w:t>可得该项分值的 50%～70%以上；</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(4)</w:t>
            </w:r>
            <w:r>
              <w:rPr>
                <w:rFonts w:hint="eastAsia" w:ascii="仿宋" w:hAnsi="仿宋" w:eastAsia="仿宋" w:cs="仿宋"/>
                <w:color w:val="auto"/>
                <w:kern w:val="2"/>
                <w:sz w:val="21"/>
                <w:szCs w:val="22"/>
                <w:highlight w:val="none"/>
                <w:lang w:val="en-US" w:eastAsia="zh-CN" w:bidi="ar-SA"/>
              </w:rPr>
              <w:t>以上某项无具体内容该项不得分</w:t>
            </w:r>
            <w:r>
              <w:rPr>
                <w:rFonts w:hint="eastAsia" w:ascii="仿宋" w:hAnsi="仿宋" w:eastAsia="仿宋" w:cs="仿宋"/>
                <w:color w:val="auto"/>
                <w:kern w:val="2"/>
                <w:sz w:val="21"/>
                <w:szCs w:val="22"/>
                <w:highlight w:val="none"/>
                <w:rtl w:val="0"/>
                <w:lang w:val="en-US" w:eastAsia="zh-CN" w:bidi="ar-SA"/>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748"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2</w:t>
            </w:r>
          </w:p>
        </w:tc>
        <w:tc>
          <w:tcPr>
            <w:tcW w:w="999"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总体设计思路及相关分析</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15.00分</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both"/>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rtl w:val="0"/>
                <w:lang w:val="en-US" w:eastAsia="zh-CN" w:bidi="ar-SA"/>
              </w:rPr>
              <w:t>1、总体设计原则是否正确，方案阐述是否充分、合理；2、项目建设条件是否调查充分，资料收集是否详实；3、总体方案平面布置是否合理，对关键性技术问题是否论证充分；</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pPr>
              <w:widowControl w:val="0"/>
              <w:bidi w:val="0"/>
              <w:spacing w:after="0" w:afterAutospacing="0"/>
              <w:jc w:val="both"/>
              <w:rPr>
                <w:rFonts w:hint="eastAsia" w:ascii="仿宋" w:hAnsi="仿宋" w:eastAsia="仿宋" w:cs="仿宋"/>
                <w:color w:val="auto"/>
                <w:kern w:val="2"/>
                <w:sz w:val="21"/>
                <w:szCs w:val="22"/>
                <w:highlight w:val="none"/>
                <w:rtl w:val="0"/>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3</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0"/>
                <w:szCs w:val="21"/>
                <w:highlight w:val="none"/>
                <w:lang w:val="en-US" w:eastAsia="zh-CN"/>
              </w:rPr>
              <w:t>空间设计</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15.00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室内外重点空间效果图与功能需求匹配，非主要空间的意向图片满足审美和市场主流。空间图片与前期定位需求风格一致。</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（1）以上内容完整、详细具体、科学合理、措施可靠、组织严谨、针对性强，可得该项分值的90%以上；</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（2）以上内容较完整、组织较严谨、针对性较强，可得该项分值的70%～90%；</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（3）以上内容一般、措施基本可行、针对性不强、内容基本完整，可得该项分值的50%～70%；</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4</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设计质量的组织措施</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对投标人提供的设计质量、进度、设计安全保证措施进行评分。</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5</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经济指标和概算分析</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投资估算标准符合国家有关规定、分析全面、合理可信，节约投资。投资控制的主要环节明确、措施切实可行 。</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设计工作重点、难点分析</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6.00</w:t>
            </w:r>
            <w:r>
              <w:rPr>
                <w:rFonts w:hint="eastAsia" w:ascii="仿宋" w:hAnsi="仿宋" w:eastAsia="仿宋" w:cs="仿宋"/>
                <w:color w:val="auto"/>
                <w:kern w:val="2"/>
                <w:sz w:val="21"/>
                <w:szCs w:val="22"/>
                <w:highlight w:val="none"/>
                <w:lang w:val="en-US" w:eastAsia="zh-CN" w:bidi="ar-SA"/>
              </w:rPr>
              <w:t>分</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对本项目的难点和重点的分析及采取的应对措施切实可行的设计建议。</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（2）以上内容较完整、组织较严谨、针对性较强，可得该项分值的 70%～90%；</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（3）以上内容一般、措施基本可行、针对性不强、内容基本完整，可得该项分值的 50%～70%；</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（4）以上某项无具体内容该项不得分。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7</w:t>
            </w:r>
          </w:p>
        </w:tc>
        <w:tc>
          <w:tcPr>
            <w:tcW w:w="0" w:type="auto"/>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服务承诺</w:t>
            </w:r>
          </w:p>
        </w:tc>
        <w:tc>
          <w:tcPr>
            <w:tcW w:w="800" w:type="pct"/>
            <w:tcBorders>
              <w:top w:val="single" w:color="auto" w:sz="6" w:space="0"/>
              <w:left w:val="single" w:color="auto" w:sz="6" w:space="0"/>
              <w:bottom w:val="single" w:color="auto" w:sz="6" w:space="0"/>
              <w:right w:val="single" w:color="auto" w:sz="6" w:space="0"/>
            </w:tcBorders>
            <w:noWrap w:val="0"/>
            <w:vAlign w:val="center"/>
          </w:tcPr>
          <w:p>
            <w:pPr>
              <w:widowControl w:val="0"/>
              <w:bidi w:val="0"/>
              <w:spacing w:after="0" w:afterAutospacing="0"/>
              <w:jc w:val="center"/>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rtl w:val="0"/>
                <w:lang w:val="en-US" w:eastAsia="zh-CN" w:bidi="ar-SA"/>
              </w:rPr>
              <w:t>5.00分</w:t>
            </w:r>
          </w:p>
        </w:tc>
        <w:tc>
          <w:tcPr>
            <w:tcW w:w="2451" w:type="pct"/>
            <w:tcBorders>
              <w:top w:val="single" w:color="auto" w:sz="6" w:space="0"/>
              <w:left w:val="single" w:color="auto" w:sz="6" w:space="0"/>
              <w:bottom w:val="single" w:color="auto" w:sz="6" w:space="0"/>
              <w:right w:val="single" w:color="auto" w:sz="6" w:space="0"/>
            </w:tcBorders>
            <w:noWrap w:val="0"/>
            <w:vAlign w:val="center"/>
          </w:tcPr>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1、方案设计期间服务承诺，1分； 2、施工图设计期间服务承诺，1分；3、工程施工及工程验收期间服务承诺，1分。</w:t>
            </w:r>
          </w:p>
          <w:p>
            <w:pPr>
              <w:widowControl w:val="0"/>
              <w:numPr>
                <w:ilvl w:val="0"/>
                <w:numId w:val="0"/>
              </w:numPr>
              <w:bidi w:val="0"/>
              <w:spacing w:after="0" w:afterAutospacing="0"/>
              <w:jc w:val="left"/>
              <w:rPr>
                <w:rFonts w:hint="eastAsia" w:ascii="仿宋" w:hAnsi="仿宋" w:eastAsia="仿宋" w:cs="仿宋"/>
                <w:color w:val="auto"/>
                <w:kern w:val="2"/>
                <w:sz w:val="21"/>
                <w:szCs w:val="22"/>
                <w:highlight w:val="none"/>
                <w:lang w:val="en-US" w:eastAsia="zh-CN" w:bidi="ar-SA"/>
              </w:rPr>
            </w:pPr>
            <w:r>
              <w:rPr>
                <w:rFonts w:hint="eastAsia" w:ascii="仿宋" w:hAnsi="仿宋" w:eastAsia="仿宋" w:cs="仿宋"/>
                <w:color w:val="auto"/>
                <w:kern w:val="2"/>
                <w:sz w:val="21"/>
                <w:szCs w:val="22"/>
                <w:highlight w:val="none"/>
                <w:lang w:val="en-US" w:eastAsia="zh-CN" w:bidi="ar-SA"/>
              </w:rPr>
              <w:t>(1)以上内容完整、详细具体、科学合理、措施可靠、组织严谨、针对性强，可得该项分值的 90%以上；(2)以上内容较完整、组织较严谨、针对性较强，可得该项分值的 70%～90%；⑶以上内容一般、措施基本可行、针对性不强、内容基本完整，可得该项分值的 50%～70%；(4)以上某项无具体内容该项不得分。</w:t>
            </w:r>
          </w:p>
        </w:tc>
      </w:tr>
    </w:tbl>
    <w:p>
      <w:pPr>
        <w:bidi w:val="0"/>
        <w:spacing w:after="100" w:afterAutospacing="1"/>
        <w:rPr>
          <w:rFonts w:hint="eastAsia" w:ascii="仿宋" w:hAnsi="仿宋" w:eastAsia="仿宋" w:cs="仿宋"/>
          <w:color w:val="auto"/>
          <w:highlight w:val="none"/>
        </w:rPr>
      </w:pPr>
      <w:r>
        <w:rPr>
          <w:rFonts w:hint="eastAsia" w:ascii="仿宋" w:hAnsi="仿宋" w:eastAsia="仿宋" w:cs="仿宋"/>
          <w:color w:val="auto"/>
          <w:sz w:val="20"/>
          <w:highlight w:val="none"/>
        </w:rPr>
        <w:t xml:space="preserve"> </w:t>
      </w:r>
      <w:bookmarkEnd w:id="43"/>
    </w:p>
    <w:p>
      <w:pPr>
        <w:bidi w:val="0"/>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2.3投标文件的澄清和补正</w:t>
      </w:r>
    </w:p>
    <w:p>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2.3.1在评标过程中，评标委员会可以书面形式要求投标人对所提交的投标文件中不明确的内容进行书面澄清或说明，或者对细微偏差进行补正。评标委员会不接受投标人主动提出的澄清、说明或补正。</w:t>
      </w:r>
    </w:p>
    <w:p>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2.3.2澄清、说明和补正不得改变投标文件的实质性内容（算术性错误修正的除外）。投标人的书面澄清、说明和补正属于投标文件的组成部分。</w:t>
      </w:r>
    </w:p>
    <w:p>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2.3.3评标委员会对投标人提交的澄清、说明或补正有质疑的，可以要求投标人进一步澄清、说明或补正，直至满足评标委员会的要求。</w:t>
      </w:r>
    </w:p>
    <w:p>
      <w:pPr>
        <w:bidi w:val="0"/>
        <w:outlineLvl w:val="3"/>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2.4评标结果</w:t>
      </w:r>
    </w:p>
    <w:p>
      <w:pPr>
        <w:bidi w:val="0"/>
        <w:spacing w:line="400" w:lineRule="exact"/>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2.4.1评标委员会按照得分由高到低的顺序推荐中标候选人1-3名。</w:t>
      </w:r>
    </w:p>
    <w:p>
      <w:pPr>
        <w:spacing w:line="360" w:lineRule="exact"/>
        <w:ind w:firstLine="359" w:firstLineChars="171"/>
        <w:rPr>
          <w:rFonts w:hint="eastAsia" w:ascii="仿宋" w:hAnsi="仿宋" w:eastAsia="仿宋" w:cs="仿宋"/>
          <w:color w:val="auto"/>
          <w:szCs w:val="21"/>
          <w:highlight w:val="none"/>
        </w:rPr>
      </w:pPr>
      <w:r>
        <w:rPr>
          <w:rFonts w:hint="eastAsia" w:ascii="仿宋" w:hAnsi="仿宋" w:eastAsia="仿宋" w:cs="仿宋"/>
          <w:color w:val="auto"/>
          <w:szCs w:val="21"/>
          <w:highlight w:val="none"/>
        </w:rPr>
        <w:t>2.4.2评标委员会完成评标后，应当向招标人提交书面评标报告。</w:t>
      </w:r>
    </w:p>
    <w:p>
      <w:pPr>
        <w:keepNext/>
        <w:keepLines/>
        <w:pageBreakBefore/>
        <w:bidi w:val="0"/>
        <w:jc w:val="center"/>
        <w:outlineLvl w:val="0"/>
        <w:rPr>
          <w:rFonts w:hint="eastAsia" w:ascii="仿宋" w:hAnsi="仿宋" w:eastAsia="仿宋" w:cs="仿宋"/>
          <w:b/>
          <w:color w:val="auto"/>
          <w:sz w:val="32"/>
          <w:szCs w:val="32"/>
          <w:highlight w:val="none"/>
        </w:rPr>
      </w:pPr>
      <w:bookmarkStart w:id="44" w:name="EB321266390b734b3b86668324e52c938b"/>
      <w:bookmarkEnd w:id="44"/>
      <w:bookmarkStart w:id="45" w:name="_Toc940"/>
      <w:bookmarkStart w:id="46" w:name="_Toc3284"/>
      <w:bookmarkStart w:id="47" w:name="EB64d8ca1b6af246c2a9b6d7dc8aba9f5b"/>
      <w:r>
        <w:rPr>
          <w:rFonts w:hint="eastAsia" w:ascii="仿宋" w:hAnsi="仿宋" w:eastAsia="仿宋" w:cs="仿宋"/>
          <w:b/>
          <w:color w:val="auto"/>
          <w:sz w:val="44"/>
          <w:szCs w:val="44"/>
          <w:highlight w:val="none"/>
        </w:rPr>
        <w:t>第四章  合同条款及格式</w:t>
      </w:r>
      <w:bookmarkEnd w:id="45"/>
      <w:bookmarkEnd w:id="46"/>
    </w:p>
    <w:p>
      <w:pPr>
        <w:bidi w:val="0"/>
        <w:rPr>
          <w:rFonts w:hint="eastAsia" w:ascii="仿宋" w:hAnsi="仿宋" w:eastAsia="仿宋" w:cs="仿宋"/>
          <w:color w:val="auto"/>
          <w:highlight w:val="none"/>
        </w:rPr>
      </w:pPr>
      <w:bookmarkStart w:id="48" w:name="EBfe484987e89e490dac8235199c2cba6a"/>
    </w:p>
    <w:p>
      <w:pPr>
        <w:pStyle w:val="61"/>
        <w:bidi w:val="0"/>
        <w:jc w:val="left"/>
        <w:rPr>
          <w:rStyle w:val="14"/>
          <w:rFonts w:hint="eastAsia" w:ascii="仿宋" w:hAnsi="仿宋" w:eastAsia="仿宋" w:cs="仿宋"/>
          <w:bCs/>
          <w:color w:val="auto"/>
          <w:sz w:val="32"/>
          <w:szCs w:val="32"/>
          <w:highlight w:val="none"/>
        </w:rPr>
      </w:pPr>
    </w:p>
    <w:p>
      <w:pPr>
        <w:pStyle w:val="61"/>
        <w:bidi w:val="0"/>
        <w:jc w:val="left"/>
        <w:rPr>
          <w:rStyle w:val="14"/>
          <w:rFonts w:hint="eastAsia" w:ascii="仿宋" w:hAnsi="仿宋" w:eastAsia="仿宋" w:cs="仿宋"/>
          <w:bCs/>
          <w:color w:val="auto"/>
          <w:sz w:val="32"/>
          <w:szCs w:val="32"/>
          <w:highlight w:val="none"/>
        </w:rPr>
      </w:pPr>
    </w:p>
    <w:p>
      <w:pPr>
        <w:pStyle w:val="61"/>
        <w:bidi w:val="0"/>
        <w:jc w:val="left"/>
        <w:rPr>
          <w:rStyle w:val="14"/>
          <w:rFonts w:hint="eastAsia" w:ascii="仿宋" w:hAnsi="仿宋" w:eastAsia="仿宋" w:cs="仿宋"/>
          <w:bCs/>
          <w:color w:val="auto"/>
          <w:sz w:val="36"/>
          <w:szCs w:val="36"/>
          <w:highlight w:val="none"/>
        </w:rPr>
      </w:pPr>
      <w:r>
        <w:rPr>
          <w:rStyle w:val="14"/>
          <w:rFonts w:hint="eastAsia" w:ascii="仿宋" w:hAnsi="仿宋" w:eastAsia="仿宋" w:cs="仿宋"/>
          <w:bCs/>
          <w:color w:val="auto"/>
          <w:sz w:val="32"/>
          <w:szCs w:val="32"/>
          <w:highlight w:val="none"/>
        </w:rPr>
        <w:t>GF—2015—0210</w:t>
      </w:r>
    </w:p>
    <w:p>
      <w:pPr>
        <w:pStyle w:val="61"/>
        <w:bidi w:val="0"/>
        <w:ind w:firstLine="6120" w:firstLineChars="1905"/>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合同编号：</w:t>
      </w:r>
      <w:r>
        <w:rPr>
          <w:rStyle w:val="14"/>
          <w:rFonts w:hint="eastAsia" w:ascii="仿宋" w:hAnsi="仿宋" w:eastAsia="仿宋" w:cs="仿宋"/>
          <w:b/>
          <w:color w:val="auto"/>
          <w:sz w:val="32"/>
          <w:szCs w:val="32"/>
          <w:highlight w:val="none"/>
          <w:u w:val="single"/>
        </w:rPr>
        <w:t xml:space="preserve">        </w:t>
      </w:r>
    </w:p>
    <w:p>
      <w:pPr>
        <w:pStyle w:val="61"/>
        <w:bidi w:val="0"/>
        <w:rPr>
          <w:rStyle w:val="14"/>
          <w:rFonts w:hint="eastAsia" w:ascii="仿宋" w:hAnsi="仿宋" w:eastAsia="仿宋" w:cs="仿宋"/>
          <w:b/>
          <w:color w:val="auto"/>
          <w:sz w:val="56"/>
          <w:szCs w:val="56"/>
          <w:highlight w:val="none"/>
        </w:rPr>
      </w:pPr>
    </w:p>
    <w:p>
      <w:pPr>
        <w:pStyle w:val="61"/>
        <w:bidi w:val="0"/>
        <w:ind w:firstLine="723" w:firstLineChars="100"/>
        <w:rPr>
          <w:rStyle w:val="14"/>
          <w:rFonts w:hint="eastAsia" w:ascii="仿宋" w:hAnsi="仿宋" w:eastAsia="仿宋" w:cs="仿宋"/>
          <w:b/>
          <w:color w:val="auto"/>
          <w:sz w:val="72"/>
          <w:szCs w:val="52"/>
          <w:highlight w:val="none"/>
        </w:rPr>
      </w:pPr>
    </w:p>
    <w:p>
      <w:pPr>
        <w:pStyle w:val="61"/>
        <w:bidi w:val="0"/>
        <w:ind w:firstLine="562" w:firstLineChars="100"/>
        <w:rPr>
          <w:rStyle w:val="14"/>
          <w:rFonts w:hint="eastAsia" w:ascii="仿宋" w:hAnsi="仿宋" w:eastAsia="仿宋" w:cs="仿宋"/>
          <w:b/>
          <w:color w:val="auto"/>
          <w:sz w:val="96"/>
          <w:szCs w:val="56"/>
          <w:highlight w:val="none"/>
        </w:rPr>
      </w:pPr>
      <w:r>
        <w:rPr>
          <w:rStyle w:val="14"/>
          <w:rFonts w:hint="eastAsia" w:ascii="仿宋" w:hAnsi="仿宋" w:eastAsia="仿宋" w:cs="仿宋"/>
          <w:b/>
          <w:color w:val="auto"/>
          <w:sz w:val="56"/>
          <w:szCs w:val="48"/>
          <w:highlight w:val="none"/>
        </w:rPr>
        <w:t>建设工程设计合同示范文本</w:t>
      </w:r>
    </w:p>
    <w:p>
      <w:pPr>
        <w:pStyle w:val="61"/>
        <w:bidi w:val="0"/>
        <w:rPr>
          <w:rStyle w:val="14"/>
          <w:rFonts w:hint="eastAsia" w:ascii="仿宋" w:hAnsi="仿宋" w:eastAsia="仿宋" w:cs="仿宋"/>
          <w:b/>
          <w:color w:val="auto"/>
          <w:sz w:val="56"/>
          <w:szCs w:val="56"/>
          <w:highlight w:val="none"/>
        </w:rPr>
      </w:pPr>
    </w:p>
    <w:p>
      <w:pPr>
        <w:pStyle w:val="61"/>
        <w:bidi w:val="0"/>
        <w:rPr>
          <w:rStyle w:val="14"/>
          <w:rFonts w:hint="eastAsia" w:ascii="仿宋" w:hAnsi="仿宋" w:eastAsia="仿宋" w:cs="仿宋"/>
          <w:b/>
          <w:color w:val="auto"/>
          <w:sz w:val="32"/>
          <w:szCs w:val="32"/>
          <w:highlight w:val="none"/>
        </w:rPr>
      </w:pPr>
    </w:p>
    <w:p>
      <w:pPr>
        <w:pStyle w:val="61"/>
        <w:bidi w:val="0"/>
        <w:rPr>
          <w:rStyle w:val="14"/>
          <w:rFonts w:hint="eastAsia" w:ascii="仿宋" w:hAnsi="仿宋" w:eastAsia="仿宋" w:cs="仿宋"/>
          <w:b/>
          <w:color w:val="auto"/>
          <w:sz w:val="32"/>
          <w:szCs w:val="32"/>
          <w:highlight w:val="none"/>
        </w:rPr>
      </w:pPr>
    </w:p>
    <w:p>
      <w:pPr>
        <w:pStyle w:val="61"/>
        <w:bidi w:val="0"/>
        <w:rPr>
          <w:rStyle w:val="14"/>
          <w:rFonts w:hint="eastAsia" w:ascii="仿宋" w:hAnsi="仿宋" w:eastAsia="仿宋" w:cs="仿宋"/>
          <w:b/>
          <w:color w:val="auto"/>
          <w:sz w:val="32"/>
          <w:szCs w:val="32"/>
          <w:highlight w:val="none"/>
        </w:rPr>
      </w:pPr>
    </w:p>
    <w:p>
      <w:pPr>
        <w:pStyle w:val="61"/>
        <w:bidi w:val="0"/>
        <w:rPr>
          <w:rStyle w:val="14"/>
          <w:rFonts w:hint="eastAsia" w:ascii="仿宋" w:hAnsi="仿宋" w:eastAsia="仿宋" w:cs="仿宋"/>
          <w:b/>
          <w:color w:val="auto"/>
          <w:sz w:val="32"/>
          <w:szCs w:val="32"/>
          <w:highlight w:val="none"/>
        </w:rPr>
      </w:pPr>
    </w:p>
    <w:p>
      <w:pPr>
        <w:pStyle w:val="61"/>
        <w:bidi w:val="0"/>
        <w:rPr>
          <w:rStyle w:val="14"/>
          <w:rFonts w:hint="eastAsia" w:ascii="仿宋" w:hAnsi="仿宋" w:eastAsia="仿宋" w:cs="仿宋"/>
          <w:b/>
          <w:color w:val="auto"/>
          <w:sz w:val="32"/>
          <w:szCs w:val="32"/>
          <w:highlight w:val="none"/>
        </w:rPr>
      </w:pPr>
    </w:p>
    <w:p>
      <w:pPr>
        <w:pStyle w:val="61"/>
        <w:bidi w:val="0"/>
        <w:ind w:right="3559" w:rightChars="1695" w:firstLine="2100" w:firstLineChars="1000"/>
        <w:rPr>
          <w:rStyle w:val="14"/>
          <w:rFonts w:hint="eastAsia" w:ascii="仿宋" w:hAnsi="仿宋" w:eastAsia="仿宋" w:cs="仿宋"/>
          <w:b/>
          <w:color w:val="auto"/>
          <w:sz w:val="32"/>
          <w:szCs w:val="28"/>
          <w:highlight w:val="none"/>
        </w:rPr>
      </w:pPr>
      <w:r>
        <w:rPr>
          <w:rFonts w:hint="eastAsia" w:ascii="仿宋" w:hAnsi="仿宋" w:eastAsia="仿宋" w:cs="仿宋"/>
          <w:color w:val="auto"/>
          <w:sz w:val="21"/>
          <w:szCs w:val="20"/>
          <w:highlight w:val="none"/>
        </w:rPr>
        <mc:AlternateContent>
          <mc:Choice Requires="wps">
            <w:drawing>
              <wp:anchor distT="0" distB="0" distL="114300" distR="114300" simplePos="0" relativeHeight="251659264" behindDoc="0" locked="0" layoutInCell="1" allowOverlap="1">
                <wp:simplePos x="0" y="0"/>
                <wp:positionH relativeFrom="column">
                  <wp:posOffset>3570605</wp:posOffset>
                </wp:positionH>
                <wp:positionV relativeFrom="paragraph">
                  <wp:posOffset>198120</wp:posOffset>
                </wp:positionV>
                <wp:extent cx="723900" cy="457200"/>
                <wp:effectExtent l="4445" t="4445" r="14605" b="14605"/>
                <wp:wrapNone/>
                <wp:docPr id="4" name="文本框 4"/>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000000"/>
                          </a:solidFill>
                          <a:prstDash val="solid"/>
                          <a:miter/>
                          <a:headEnd type="none" w="med" len="med"/>
                          <a:tailEnd type="none" w="med" len="med"/>
                        </a:ln>
                      </wps:spPr>
                      <wps:txbx>
                        <w:txbxContent>
                          <w:p>
                            <w:pPr>
                              <w:pStyle w:val="61"/>
                              <w:bidi w:val="0"/>
                              <w:rPr>
                                <w:rStyle w:val="14"/>
                                <w:b/>
                                <w:bCs/>
                                <w:sz w:val="32"/>
                              </w:rPr>
                            </w:pPr>
                            <w:r>
                              <w:rPr>
                                <w:rStyle w:val="14"/>
                                <w:rFonts w:hint="eastAsia"/>
                                <w:b/>
                                <w:bCs/>
                                <w:sz w:val="32"/>
                              </w:rPr>
                              <w:t>制定</w:t>
                            </w:r>
                          </w:p>
                        </w:txbxContent>
                      </wps:txbx>
                      <wps:bodyPr upright="1"/>
                    </wps:wsp>
                  </a:graphicData>
                </a:graphic>
              </wp:anchor>
            </w:drawing>
          </mc:Choice>
          <mc:Fallback>
            <w:pict>
              <v:shape id="_x0000_s1026" o:spid="_x0000_s1026" o:spt="202" type="#_x0000_t202" style="position:absolute;left:0pt;margin-left:281.15pt;margin-top:15.6pt;height:36pt;width:57pt;z-index:251659264;mso-width-relative:page;mso-height-relative:page;" filled="f" stroked="t" coordsize="21600,21600" o:gfxdata="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a3wOfWAAAACgEAAA8AAAAAAAAAAQAgAAAAIgAAAGRycy9k&#10;b3ducmV2LnhtbFBLAQIUABQAAAAIAIdO4kBEHa1OBAIAAAwEAAAOAAAAAAAAAAEAIAAAACUBAABk&#10;cnMvZTJvRG9jLnhtbFBLBQYAAAAABgAGAFkBAACbBQAAAAA=&#10;">
                <v:fill on="f" focussize="0,0"/>
                <v:stroke color="#000000" joinstyle="miter"/>
                <v:imagedata o:title=""/>
                <o:lock v:ext="edit" aspectratio="f"/>
                <v:textbox>
                  <w:txbxContent>
                    <w:p>
                      <w:pPr>
                        <w:pStyle w:val="61"/>
                        <w:bidi w:val="0"/>
                        <w:rPr>
                          <w:rStyle w:val="14"/>
                          <w:b/>
                          <w:bCs/>
                          <w:sz w:val="32"/>
                        </w:rPr>
                      </w:pPr>
                      <w:r>
                        <w:rPr>
                          <w:rStyle w:val="14"/>
                          <w:rFonts w:hint="eastAsia"/>
                          <w:b/>
                          <w:bCs/>
                          <w:sz w:val="32"/>
                        </w:rPr>
                        <w:t>制定</w:t>
                      </w:r>
                    </w:p>
                  </w:txbxContent>
                </v:textbox>
              </v:shape>
            </w:pict>
          </mc:Fallback>
        </mc:AlternateContent>
      </w:r>
      <w:r>
        <w:rPr>
          <w:rStyle w:val="14"/>
          <w:rFonts w:hint="eastAsia" w:ascii="仿宋" w:hAnsi="仿宋" w:eastAsia="仿宋" w:cs="仿宋"/>
          <w:b/>
          <w:color w:val="auto"/>
          <w:sz w:val="32"/>
          <w:szCs w:val="28"/>
          <w:highlight w:val="none"/>
        </w:rPr>
        <w:t>住房和城乡建设部</w:t>
      </w:r>
    </w:p>
    <w:p>
      <w:pPr>
        <w:pStyle w:val="61"/>
        <w:bidi w:val="0"/>
        <w:ind w:right="3360" w:rightChars="1600" w:firstLine="1590" w:firstLineChars="495"/>
        <w:rPr>
          <w:rStyle w:val="14"/>
          <w:rFonts w:hint="eastAsia" w:ascii="仿宋" w:hAnsi="仿宋" w:eastAsia="仿宋" w:cs="仿宋"/>
          <w:b/>
          <w:color w:val="auto"/>
          <w:sz w:val="32"/>
          <w:szCs w:val="28"/>
          <w:highlight w:val="none"/>
        </w:rPr>
      </w:pPr>
      <w:r>
        <w:rPr>
          <w:rStyle w:val="14"/>
          <w:rFonts w:hint="eastAsia" w:ascii="仿宋" w:hAnsi="仿宋" w:eastAsia="仿宋" w:cs="仿宋"/>
          <w:b/>
          <w:color w:val="auto"/>
          <w:sz w:val="32"/>
          <w:szCs w:val="28"/>
          <w:highlight w:val="none"/>
        </w:rPr>
        <w:t>国家工商行政管理总局</w:t>
      </w:r>
    </w:p>
    <w:p>
      <w:pPr>
        <w:pStyle w:val="61"/>
        <w:bidi w:val="0"/>
        <w:jc w:val="center"/>
        <w:rPr>
          <w:rStyle w:val="14"/>
          <w:rFonts w:hint="eastAsia" w:ascii="仿宋" w:hAnsi="仿宋" w:eastAsia="仿宋" w:cs="仿宋"/>
          <w:color w:val="auto"/>
          <w:sz w:val="36"/>
          <w:szCs w:val="36"/>
          <w:highlight w:val="none"/>
        </w:rPr>
      </w:pPr>
      <w:r>
        <w:rPr>
          <w:rStyle w:val="14"/>
          <w:rFonts w:hint="eastAsia" w:ascii="仿宋" w:hAnsi="仿宋" w:eastAsia="仿宋" w:cs="仿宋"/>
          <w:b/>
          <w:color w:val="auto"/>
          <w:sz w:val="36"/>
          <w:szCs w:val="36"/>
          <w:highlight w:val="none"/>
        </w:rPr>
        <w:br w:type="page"/>
      </w:r>
      <w:bookmarkStart w:id="49" w:name="_Toc478474579"/>
      <w:bookmarkStart w:id="50" w:name="_Toc478629253"/>
      <w:bookmarkStart w:id="51" w:name="_Toc76571033"/>
      <w:bookmarkStart w:id="52" w:name="_Toc478474656"/>
      <w:r>
        <w:rPr>
          <w:rStyle w:val="14"/>
          <w:rFonts w:hint="eastAsia" w:ascii="仿宋" w:hAnsi="仿宋" w:eastAsia="仿宋" w:cs="仿宋"/>
          <w:color w:val="auto"/>
          <w:sz w:val="36"/>
          <w:szCs w:val="36"/>
          <w:highlight w:val="none"/>
        </w:rPr>
        <w:t>第一部分 合同协议书</w:t>
      </w:r>
      <w:bookmarkEnd w:id="49"/>
      <w:bookmarkEnd w:id="50"/>
      <w:bookmarkEnd w:id="51"/>
      <w:bookmarkEnd w:id="52"/>
    </w:p>
    <w:p>
      <w:pPr>
        <w:pStyle w:val="61"/>
        <w:bidi w:val="0"/>
        <w:spacing w:line="360" w:lineRule="auto"/>
        <w:rPr>
          <w:rStyle w:val="14"/>
          <w:rFonts w:hint="eastAsia" w:ascii="仿宋" w:hAnsi="仿宋" w:eastAsia="仿宋" w:cs="仿宋"/>
          <w:b/>
          <w:color w:val="auto"/>
          <w:sz w:val="22"/>
          <w:szCs w:val="22"/>
          <w:highlight w:val="none"/>
          <w:u w:val="single"/>
          <w:lang w:val="en-US" w:eastAsia="zh-CN"/>
        </w:rPr>
      </w:pPr>
      <w:r>
        <w:rPr>
          <w:rStyle w:val="14"/>
          <w:rFonts w:hint="eastAsia" w:ascii="仿宋" w:hAnsi="仿宋" w:eastAsia="仿宋" w:cs="仿宋"/>
          <w:b/>
          <w:color w:val="auto"/>
          <w:sz w:val="22"/>
          <w:szCs w:val="22"/>
          <w:highlight w:val="none"/>
        </w:rPr>
        <w:t>发包人（全称）：</w:t>
      </w:r>
      <w:r>
        <w:rPr>
          <w:rStyle w:val="14"/>
          <w:rFonts w:hint="eastAsia" w:ascii="仿宋" w:hAnsi="仿宋" w:eastAsia="仿宋" w:cs="仿宋"/>
          <w:b/>
          <w:color w:val="auto"/>
          <w:sz w:val="22"/>
          <w:szCs w:val="22"/>
          <w:highlight w:val="none"/>
          <w:u w:val="single"/>
          <w:lang w:val="en-US" w:eastAsia="zh-CN"/>
        </w:rPr>
        <w:t xml:space="preserve">  </w:t>
      </w:r>
      <w:r>
        <w:rPr>
          <w:rStyle w:val="14"/>
          <w:rFonts w:hint="eastAsia" w:ascii="仿宋" w:hAnsi="仿宋" w:eastAsia="仿宋" w:cs="仿宋"/>
          <w:b/>
          <w:color w:val="auto"/>
          <w:sz w:val="22"/>
          <w:szCs w:val="22"/>
          <w:highlight w:val="none"/>
          <w:u w:val="single"/>
          <w:lang w:eastAsia="zh-CN"/>
        </w:rPr>
        <w:t>宿迁市运河湾自然农园有限责任公司</w:t>
      </w:r>
      <w:r>
        <w:rPr>
          <w:rStyle w:val="14"/>
          <w:rFonts w:hint="eastAsia" w:ascii="仿宋" w:hAnsi="仿宋" w:eastAsia="仿宋" w:cs="仿宋"/>
          <w:b/>
          <w:color w:val="auto"/>
          <w:sz w:val="22"/>
          <w:szCs w:val="22"/>
          <w:highlight w:val="none"/>
          <w:u w:val="single"/>
          <w:lang w:val="en-US" w:eastAsia="zh-CN"/>
        </w:rPr>
        <w:t xml:space="preserve">  </w:t>
      </w:r>
    </w:p>
    <w:p>
      <w:pPr>
        <w:pStyle w:val="61"/>
        <w:bidi w:val="0"/>
        <w:spacing w:line="360" w:lineRule="auto"/>
        <w:rPr>
          <w:rStyle w:val="14"/>
          <w:rFonts w:hint="eastAsia" w:ascii="仿宋" w:hAnsi="仿宋" w:eastAsia="仿宋" w:cs="仿宋"/>
          <w:b/>
          <w:color w:val="auto"/>
          <w:sz w:val="22"/>
          <w:szCs w:val="22"/>
          <w:highlight w:val="none"/>
          <w:u w:val="single"/>
        </w:rPr>
      </w:pPr>
      <w:r>
        <w:rPr>
          <w:rStyle w:val="14"/>
          <w:rFonts w:hint="eastAsia" w:ascii="仿宋" w:hAnsi="仿宋" w:eastAsia="仿宋" w:cs="仿宋"/>
          <w:b/>
          <w:color w:val="auto"/>
          <w:sz w:val="22"/>
          <w:szCs w:val="22"/>
          <w:highlight w:val="none"/>
        </w:rPr>
        <w:t>设计人（全称）：</w:t>
      </w:r>
      <w:r>
        <w:rPr>
          <w:rStyle w:val="14"/>
          <w:rFonts w:hint="eastAsia" w:ascii="仿宋" w:hAnsi="仿宋" w:eastAsia="仿宋" w:cs="仿宋"/>
          <w:b/>
          <w:color w:val="auto"/>
          <w:sz w:val="22"/>
          <w:szCs w:val="22"/>
          <w:highlight w:val="none"/>
          <w:u w:val="single"/>
        </w:rPr>
        <w:t xml:space="preserve"> </w:t>
      </w:r>
      <w:r>
        <w:rPr>
          <w:rStyle w:val="14"/>
          <w:rFonts w:hint="eastAsia" w:ascii="仿宋" w:hAnsi="仿宋" w:eastAsia="仿宋" w:cs="仿宋"/>
          <w:b/>
          <w:color w:val="auto"/>
          <w:sz w:val="22"/>
          <w:szCs w:val="22"/>
          <w:highlight w:val="none"/>
          <w:u w:val="single"/>
          <w:lang w:val="en-US" w:eastAsia="zh-CN"/>
        </w:rPr>
        <w:t xml:space="preserve">                           </w:t>
      </w:r>
      <w:r>
        <w:rPr>
          <w:rStyle w:val="14"/>
          <w:rFonts w:hint="eastAsia" w:ascii="仿宋" w:hAnsi="仿宋" w:eastAsia="仿宋" w:cs="仿宋"/>
          <w:b/>
          <w:color w:val="auto"/>
          <w:sz w:val="22"/>
          <w:szCs w:val="22"/>
          <w:highlight w:val="none"/>
          <w:u w:val="single"/>
        </w:rPr>
        <w:t xml:space="preserve">  </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根据《中华人民共和国民法典（第三编 合同）》、《中华人民共和国建筑法》及有关法律规定，遵循平等、自愿、公平和诚实信用的原则，双方就</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lang w:eastAsia="zh-CN"/>
        </w:rPr>
        <w:t>宿豫电商园区商业综合体B栋装修工程设计项目</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工程设计及有关事项协商一致，共同达成如下协议：</w:t>
      </w:r>
    </w:p>
    <w:p>
      <w:pPr>
        <w:pStyle w:val="61"/>
        <w:bidi w:val="0"/>
        <w:spacing w:line="360" w:lineRule="auto"/>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b/>
          <w:color w:val="auto"/>
          <w:sz w:val="32"/>
          <w:szCs w:val="32"/>
          <w:highlight w:val="none"/>
        </w:rPr>
        <w:t>一、工程概况</w:t>
      </w:r>
    </w:p>
    <w:p>
      <w:pPr>
        <w:pStyle w:val="61"/>
        <w:bidi w:val="0"/>
        <w:spacing w:line="360" w:lineRule="auto"/>
        <w:ind w:firstLine="431" w:firstLineChars="196"/>
        <w:rPr>
          <w:rStyle w:val="14"/>
          <w:rFonts w:hint="eastAsia" w:ascii="仿宋" w:hAnsi="仿宋" w:eastAsia="仿宋" w:cs="仿宋"/>
          <w:color w:val="auto"/>
          <w:sz w:val="22"/>
          <w:szCs w:val="22"/>
          <w:highlight w:val="none"/>
          <w:u w:val="single"/>
        </w:rPr>
      </w:pPr>
      <w:r>
        <w:rPr>
          <w:rStyle w:val="14"/>
          <w:rFonts w:hint="eastAsia" w:ascii="仿宋" w:hAnsi="仿宋" w:eastAsia="仿宋" w:cs="仿宋"/>
          <w:bCs/>
          <w:color w:val="auto"/>
          <w:sz w:val="22"/>
          <w:szCs w:val="22"/>
          <w:highlight w:val="none"/>
        </w:rPr>
        <w:t>1.工程名称</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u w:val="single"/>
          <w:lang w:eastAsia="zh-CN"/>
        </w:rPr>
        <w:t>宿豫电商园区商业综合体B栋装修工程设计项目</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31" w:firstLineChars="196"/>
        <w:rPr>
          <w:rStyle w:val="14"/>
          <w:rFonts w:hint="eastAsia" w:ascii="仿宋" w:hAnsi="仿宋" w:eastAsia="仿宋" w:cs="仿宋"/>
          <w:color w:val="auto"/>
          <w:sz w:val="22"/>
          <w:szCs w:val="22"/>
          <w:highlight w:val="none"/>
        </w:rPr>
      </w:pPr>
      <w:r>
        <w:rPr>
          <w:rStyle w:val="14"/>
          <w:rFonts w:hint="eastAsia" w:ascii="仿宋" w:hAnsi="仿宋" w:eastAsia="仿宋" w:cs="仿宋"/>
          <w:bCs/>
          <w:color w:val="auto"/>
          <w:sz w:val="22"/>
          <w:szCs w:val="22"/>
          <w:highlight w:val="none"/>
        </w:rPr>
        <w:t>2.工程地点：</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eastAsia="zh-CN"/>
        </w:rPr>
        <w:t>宿迁市宿豫区，东至汉江路，南至泰山河，北至天目山路</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二、工程设计范围、阶段与服务内容</w:t>
      </w:r>
    </w:p>
    <w:p>
      <w:pPr>
        <w:pStyle w:val="61"/>
        <w:bidi w:val="0"/>
        <w:spacing w:line="360" w:lineRule="auto"/>
        <w:ind w:firstLine="431" w:firstLineChars="196"/>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1.工程设计范围：</w:t>
      </w:r>
      <w:r>
        <w:rPr>
          <w:rStyle w:val="14"/>
          <w:rFonts w:hint="eastAsia" w:ascii="仿宋" w:hAnsi="仿宋" w:eastAsia="仿宋" w:cs="仿宋"/>
          <w:color w:val="auto"/>
          <w:sz w:val="22"/>
          <w:szCs w:val="22"/>
          <w:highlight w:val="none"/>
          <w:u w:val="single"/>
        </w:rPr>
        <w:t xml:space="preserve">  详见专用合同条款附件1     </w:t>
      </w:r>
      <w:r>
        <w:rPr>
          <w:rStyle w:val="14"/>
          <w:rFonts w:hint="eastAsia" w:ascii="仿宋" w:hAnsi="仿宋" w:eastAsia="仿宋" w:cs="仿宋"/>
          <w:bCs/>
          <w:color w:val="auto"/>
          <w:sz w:val="22"/>
          <w:szCs w:val="22"/>
          <w:highlight w:val="none"/>
        </w:rPr>
        <w:t>。</w:t>
      </w:r>
    </w:p>
    <w:p>
      <w:pPr>
        <w:pStyle w:val="61"/>
        <w:bidi w:val="0"/>
        <w:spacing w:line="360" w:lineRule="auto"/>
        <w:ind w:firstLine="431" w:firstLineChars="196"/>
        <w:rPr>
          <w:rStyle w:val="14"/>
          <w:rFonts w:hint="eastAsia" w:ascii="仿宋" w:hAnsi="仿宋" w:eastAsia="仿宋" w:cs="仿宋"/>
          <w:bCs/>
          <w:color w:val="auto"/>
          <w:sz w:val="22"/>
          <w:szCs w:val="22"/>
          <w:highlight w:val="none"/>
          <w:u w:val="single"/>
        </w:rPr>
      </w:pPr>
      <w:r>
        <w:rPr>
          <w:rStyle w:val="14"/>
          <w:rFonts w:hint="eastAsia" w:ascii="仿宋" w:hAnsi="仿宋" w:eastAsia="仿宋" w:cs="仿宋"/>
          <w:color w:val="auto"/>
          <w:sz w:val="22"/>
          <w:szCs w:val="22"/>
          <w:highlight w:val="none"/>
        </w:rPr>
        <w:t>2.工程设计阶段：</w:t>
      </w:r>
      <w:r>
        <w:rPr>
          <w:rStyle w:val="14"/>
          <w:rFonts w:hint="eastAsia" w:ascii="仿宋" w:hAnsi="仿宋" w:eastAsia="仿宋" w:cs="仿宋"/>
          <w:color w:val="auto"/>
          <w:sz w:val="22"/>
          <w:szCs w:val="22"/>
          <w:highlight w:val="none"/>
          <w:u w:val="single"/>
        </w:rPr>
        <w:t xml:space="preserve">  详见专用合同条款附件1     </w:t>
      </w:r>
      <w:r>
        <w:rPr>
          <w:rStyle w:val="14"/>
          <w:rFonts w:hint="eastAsia" w:ascii="仿宋" w:hAnsi="仿宋" w:eastAsia="仿宋" w:cs="仿宋"/>
          <w:color w:val="auto"/>
          <w:sz w:val="22"/>
          <w:szCs w:val="22"/>
          <w:highlight w:val="none"/>
        </w:rPr>
        <w:t>。</w:t>
      </w:r>
    </w:p>
    <w:p>
      <w:pPr>
        <w:pStyle w:val="61"/>
        <w:bidi w:val="0"/>
        <w:spacing w:line="360" w:lineRule="auto"/>
        <w:ind w:firstLine="431" w:firstLineChars="196"/>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3.工程设计服务内容：</w:t>
      </w:r>
      <w:r>
        <w:rPr>
          <w:rStyle w:val="14"/>
          <w:rFonts w:hint="eastAsia" w:ascii="仿宋" w:hAnsi="仿宋" w:eastAsia="仿宋" w:cs="仿宋"/>
          <w:bCs/>
          <w:color w:val="auto"/>
          <w:sz w:val="22"/>
          <w:szCs w:val="22"/>
          <w:highlight w:val="none"/>
          <w:u w:val="single"/>
        </w:rPr>
        <w:t>深化方案设计及施工图设计、各阶段的图纸报审、施工现场配合服务、施工期间设计代表定期服务、设计修改、变更、相关专题报告以及后续施工相关配合服务。</w:t>
      </w:r>
      <w:r>
        <w:rPr>
          <w:rStyle w:val="14"/>
          <w:rFonts w:hint="eastAsia" w:ascii="仿宋" w:hAnsi="仿宋" w:eastAsia="仿宋" w:cs="仿宋"/>
          <w:bCs/>
          <w:color w:val="auto"/>
          <w:sz w:val="22"/>
          <w:szCs w:val="22"/>
          <w:highlight w:val="none"/>
          <w:u w:val="single"/>
          <w:lang w:val="en-US" w:eastAsia="zh-CN"/>
        </w:rPr>
        <w:t xml:space="preserve"> </w:t>
      </w:r>
    </w:p>
    <w:p>
      <w:pPr>
        <w:pStyle w:val="61"/>
        <w:bidi w:val="0"/>
        <w:spacing w:line="360" w:lineRule="auto"/>
        <w:ind w:firstLine="440" w:firstLineChars="200"/>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工程设计范围、阶段与服务内容详见专用合同条款附件1。</w:t>
      </w:r>
    </w:p>
    <w:p>
      <w:pPr>
        <w:pStyle w:val="61"/>
        <w:bidi w:val="0"/>
        <w:spacing w:line="360" w:lineRule="auto"/>
        <w:ind w:firstLine="440" w:firstLineChars="200"/>
        <w:outlineLvl w:val="3"/>
        <w:rPr>
          <w:rStyle w:val="14"/>
          <w:rFonts w:hint="default"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lang w:val="en-US" w:eastAsia="zh-CN"/>
        </w:rPr>
        <w:t>4、质量要求：</w:t>
      </w:r>
      <w:r>
        <w:rPr>
          <w:rFonts w:hint="eastAsia" w:ascii="仿宋" w:hAnsi="仿宋" w:eastAsia="仿宋" w:cs="仿宋"/>
          <w:color w:val="auto"/>
          <w:kern w:val="0"/>
          <w:szCs w:val="21"/>
          <w:highlight w:val="none"/>
          <w:lang w:val="en-US" w:eastAsia="zh-CN"/>
        </w:rPr>
        <w:t>合格。满足国家、省、市、行业标准和相应的规范、规程、规定，符合相应阶段规定的深度要求，并通过相关审查</w:t>
      </w:r>
      <w:r>
        <w:rPr>
          <w:rFonts w:hint="eastAsia" w:ascii="仿宋" w:hAnsi="仿宋" w:eastAsia="仿宋" w:cs="仿宋"/>
          <w:color w:val="auto"/>
          <w:kern w:val="0"/>
          <w:sz w:val="21"/>
          <w:szCs w:val="21"/>
          <w:highlight w:val="none"/>
          <w:lang w:val="en-US" w:eastAsia="zh-CN" w:bidi="ar-SA"/>
        </w:rPr>
        <w:t>。</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 xml:space="preserve">三、设计周期 </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提交成果期限：</w:t>
      </w:r>
      <w:r>
        <w:rPr>
          <w:rStyle w:val="14"/>
          <w:rFonts w:hint="eastAsia" w:ascii="仿宋" w:hAnsi="仿宋" w:eastAsia="仿宋" w:cs="仿宋"/>
          <w:bCs/>
          <w:color w:val="auto"/>
          <w:sz w:val="22"/>
          <w:szCs w:val="22"/>
          <w:highlight w:val="none"/>
          <w:u w:val="single"/>
        </w:rPr>
        <w:t xml:space="preserve"> </w:t>
      </w:r>
      <w:r>
        <w:rPr>
          <w:rStyle w:val="14"/>
          <w:rFonts w:hint="eastAsia" w:ascii="仿宋" w:hAnsi="仿宋" w:eastAsia="仿宋" w:cs="仿宋"/>
          <w:bCs/>
          <w:color w:val="auto"/>
          <w:sz w:val="22"/>
          <w:szCs w:val="22"/>
          <w:highlight w:val="none"/>
          <w:u w:val="single"/>
          <w:lang w:eastAsia="zh-CN"/>
        </w:rPr>
        <w:t>10日历天</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四、合同价格形式与签约合同价</w:t>
      </w:r>
      <w:r>
        <w:rPr>
          <w:rStyle w:val="14"/>
          <w:rFonts w:hint="eastAsia" w:ascii="仿宋" w:hAnsi="仿宋" w:eastAsia="仿宋" w:cs="仿宋"/>
          <w:b/>
          <w:color w:val="auto"/>
          <w:sz w:val="32"/>
          <w:szCs w:val="32"/>
          <w:highlight w:val="none"/>
        </w:rPr>
        <w:tab/>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1.合同价格形式：</w:t>
      </w:r>
      <w:r>
        <w:rPr>
          <w:rStyle w:val="14"/>
          <w:rFonts w:hint="eastAsia" w:ascii="仿宋" w:hAnsi="仿宋" w:eastAsia="仿宋" w:cs="仿宋"/>
          <w:color w:val="auto"/>
          <w:sz w:val="22"/>
          <w:szCs w:val="22"/>
          <w:highlight w:val="none"/>
          <w:u w:val="single"/>
        </w:rPr>
        <w:t xml:space="preserve">  固定</w:t>
      </w:r>
      <w:r>
        <w:rPr>
          <w:rStyle w:val="14"/>
          <w:rFonts w:hint="eastAsia" w:ascii="仿宋" w:hAnsi="仿宋" w:eastAsia="仿宋" w:cs="仿宋"/>
          <w:color w:val="auto"/>
          <w:sz w:val="22"/>
          <w:szCs w:val="22"/>
          <w:highlight w:val="none"/>
          <w:u w:val="single"/>
          <w:lang w:val="en-US" w:eastAsia="zh-CN"/>
        </w:rPr>
        <w:t>总价</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2.签约合同价为：</w:t>
      </w:r>
    </w:p>
    <w:p>
      <w:pPr>
        <w:pStyle w:val="61"/>
        <w:bidi w:val="0"/>
        <w:spacing w:line="360" w:lineRule="auto"/>
        <w:ind w:firstLine="440" w:firstLineChars="200"/>
        <w:rPr>
          <w:rStyle w:val="14"/>
          <w:rFonts w:hint="eastAsia" w:ascii="仿宋" w:hAnsi="仿宋" w:eastAsia="仿宋" w:cs="仿宋"/>
          <w:color w:val="auto"/>
          <w:sz w:val="22"/>
          <w:szCs w:val="22"/>
          <w:highlight w:val="none"/>
          <w:u w:val="single"/>
          <w:lang w:val="en-US"/>
        </w:rPr>
      </w:pPr>
      <w:r>
        <w:rPr>
          <w:rStyle w:val="14"/>
          <w:rFonts w:hint="eastAsia" w:ascii="仿宋" w:hAnsi="仿宋" w:eastAsia="仿宋" w:cs="仿宋"/>
          <w:color w:val="auto"/>
          <w:sz w:val="22"/>
          <w:szCs w:val="22"/>
          <w:highlight w:val="none"/>
          <w:lang w:eastAsia="zh-CN"/>
        </w:rPr>
        <w:t>（</w:t>
      </w:r>
      <w:r>
        <w:rPr>
          <w:rStyle w:val="14"/>
          <w:rFonts w:hint="eastAsia" w:ascii="仿宋" w:hAnsi="仿宋" w:eastAsia="仿宋" w:cs="仿宋"/>
          <w:color w:val="auto"/>
          <w:sz w:val="22"/>
          <w:szCs w:val="22"/>
          <w:highlight w:val="none"/>
          <w:lang w:val="en-US" w:eastAsia="zh-CN"/>
        </w:rPr>
        <w:t>1</w:t>
      </w:r>
      <w:r>
        <w:rPr>
          <w:rStyle w:val="14"/>
          <w:rFonts w:hint="eastAsia" w:ascii="仿宋" w:hAnsi="仿宋" w:eastAsia="仿宋" w:cs="仿宋"/>
          <w:color w:val="auto"/>
          <w:sz w:val="22"/>
          <w:szCs w:val="22"/>
          <w:highlight w:val="none"/>
          <w:lang w:eastAsia="zh-CN"/>
        </w:rPr>
        <w:t>）</w:t>
      </w:r>
      <w:r>
        <w:rPr>
          <w:rStyle w:val="14"/>
          <w:rFonts w:hint="eastAsia" w:ascii="仿宋" w:hAnsi="仿宋" w:eastAsia="仿宋" w:cs="仿宋"/>
          <w:color w:val="auto"/>
          <w:sz w:val="22"/>
          <w:szCs w:val="22"/>
          <w:highlight w:val="none"/>
          <w:lang w:val="en-US" w:eastAsia="zh-CN"/>
        </w:rPr>
        <w:t>人民币</w:t>
      </w:r>
      <w:r>
        <w:rPr>
          <w:rStyle w:val="14"/>
          <w:rFonts w:hint="eastAsia" w:ascii="仿宋" w:hAnsi="仿宋" w:eastAsia="仿宋" w:cs="仿宋"/>
          <w:color w:val="auto"/>
          <w:sz w:val="22"/>
          <w:szCs w:val="22"/>
          <w:highlight w:val="none"/>
          <w:u w:val="single"/>
          <w:lang w:val="en-US" w:eastAsia="zh-CN"/>
        </w:rPr>
        <w:t xml:space="preserve">                      （￥：       元）</w:t>
      </w:r>
    </w:p>
    <w:p>
      <w:pPr>
        <w:pStyle w:val="61"/>
        <w:bidi w:val="0"/>
        <w:spacing w:line="360" w:lineRule="auto"/>
        <w:ind w:firstLine="440" w:firstLineChars="200"/>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(2)</w:t>
      </w:r>
      <w:r>
        <w:rPr>
          <w:rStyle w:val="14"/>
          <w:rFonts w:hint="eastAsia" w:ascii="仿宋" w:hAnsi="仿宋" w:eastAsia="仿宋" w:cs="仿宋"/>
          <w:color w:val="auto"/>
          <w:sz w:val="22"/>
          <w:szCs w:val="22"/>
          <w:highlight w:val="none"/>
        </w:rPr>
        <w:t>本项目除非合同中另有规定，投标人所报设计费应包括完成该项目的成本、利润、税金、开办费、技术措施费、经济补偿费、工程施工过程现场服务咨询费、代理服务费、相关审查费、资料增加成本费、设计论证费、工程概预算、风险费（含设计变更）、交通费、差旅费、后续服务的全部费用、风险费、设计期间设计人所有用于安全保护、环境保护、保险、政策性文件规定费用等直至提交最终成果过程中所涉及到的所有费用。</w:t>
      </w:r>
    </w:p>
    <w:p>
      <w:pPr>
        <w:pStyle w:val="61"/>
        <w:bidi w:val="0"/>
        <w:spacing w:line="360" w:lineRule="auto"/>
        <w:ind w:firstLine="440" w:firstLineChars="200"/>
        <w:outlineLvl w:val="3"/>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同时包括但不限于下列事项：①中标人须编制项目实施方案文本，确保通过主管部门审查；②中标人提交的设计文件经主管部门审查以及由招标人组织的咨询审查后，按审查意见及咨询意见进行修改、变更等工作费用；③主管部门及招标人对设计文件审查期间中标人自身配合相关工作所发生的费用；④在项目实施过程中，如发现设计内容有漏项、缺件或设计变更等，中标方应无条件、无偿补齐，所发生的一切费用，视为已包含在投标人的投标报价之中，且并不因此而影响交付招标人使用的时间。⑤为完成本招标文件规定的义务，投标人认为有必要计入的其它费用。投标人应充分考虑项目实施期间各类风险系数计入报价，中标价格一经确定，除合同特殊约定外今后不作调整。</w:t>
      </w:r>
    </w:p>
    <w:p>
      <w:pPr>
        <w:pStyle w:val="61"/>
        <w:numPr>
          <w:ilvl w:val="0"/>
          <w:numId w:val="0"/>
        </w:numPr>
        <w:bidi w:val="0"/>
        <w:spacing w:line="360" w:lineRule="auto"/>
        <w:ind w:firstLine="440" w:firstLineChars="200"/>
        <w:outlineLvl w:val="3"/>
        <w:rPr>
          <w:rStyle w:val="14"/>
          <w:rFonts w:hint="eastAsia"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rPr>
        <w:t>中标方案不作为最终确定的方案，最终方案需按各级审查意见进行修改调整，直至通过规划部门公示、签批及盖章。招标人不作任何额外费用补偿。设计过程中不再因专业增加或设计项目变更而另行增加费用</w:t>
      </w:r>
      <w:r>
        <w:rPr>
          <w:rStyle w:val="14"/>
          <w:rFonts w:hint="eastAsia" w:ascii="仿宋" w:hAnsi="仿宋" w:eastAsia="仿宋" w:cs="仿宋"/>
          <w:color w:val="auto"/>
          <w:sz w:val="22"/>
          <w:szCs w:val="22"/>
          <w:highlight w:val="none"/>
          <w:lang w:eastAsia="zh-CN"/>
        </w:rPr>
        <w:t>。</w:t>
      </w:r>
    </w:p>
    <w:p>
      <w:pPr>
        <w:pStyle w:val="61"/>
        <w:numPr>
          <w:ilvl w:val="0"/>
          <w:numId w:val="0"/>
        </w:numPr>
        <w:bidi w:val="0"/>
        <w:spacing w:line="360" w:lineRule="auto"/>
        <w:ind w:firstLine="440" w:firstLineChars="200"/>
        <w:outlineLvl w:val="3"/>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kern w:val="2"/>
          <w:sz w:val="22"/>
          <w:szCs w:val="22"/>
          <w:highlight w:val="none"/>
          <w:lang w:val="en-US" w:eastAsia="zh-CN" w:bidi="ar-SA"/>
        </w:rPr>
        <w:t>3.</w:t>
      </w:r>
      <w:r>
        <w:rPr>
          <w:rStyle w:val="14"/>
          <w:rFonts w:hint="eastAsia" w:ascii="仿宋" w:hAnsi="仿宋" w:eastAsia="仿宋" w:cs="仿宋"/>
          <w:color w:val="auto"/>
          <w:sz w:val="22"/>
          <w:szCs w:val="22"/>
          <w:highlight w:val="none"/>
        </w:rPr>
        <w:t>付款方式：</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eastAsia="zh-CN"/>
        </w:rPr>
        <w:t>合同签订后，发包人向承包人支付合同价款的 10%作为预付款；完成合同内设计内容且施工图通过审查后付至合同价款的70%,工程竣工验收合格后付清余款（无息）。</w:t>
      </w:r>
    </w:p>
    <w:p>
      <w:pPr>
        <w:pStyle w:val="61"/>
        <w:numPr>
          <w:ilvl w:val="0"/>
          <w:numId w:val="0"/>
        </w:numPr>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五、发包人代表与设计人项目负责人</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发包人代表：</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设计人项目负责人：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六、合同文件构成</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本协议书与下列文件一起构成合同文件：</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（1）专用合同条款及其附件； </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（2）通用合同条款； </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（3）中标通知书（如果有）；</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（4）投标函及其附录（如果有）；</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（5）发包人要求；</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（6）技术标准；</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kern w:val="0"/>
          <w:sz w:val="22"/>
          <w:szCs w:val="22"/>
          <w:highlight w:val="none"/>
        </w:rPr>
        <w:t>（7）发包人提供的上一阶段图纸（如果有）；</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（8）其他合同文件。</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在合同履行过程中形成的与合同有关的文件均构成合同文件组成部分。</w:t>
      </w:r>
    </w:p>
    <w:p>
      <w:pPr>
        <w:pStyle w:val="61"/>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上述各项合同文件包括合同当事人就该项合同文件所作出的补充和修改，属于同一类内容的文件，应以最新签署的为准。</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七、承诺</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1.发包人承诺按照法律规定履行项目审批手续，按照合同约定提供设计依据，并按合同约定的期限和方式支付合同价款。</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2.设计人承诺按照法律和技术标准规定及合同约定提供工程设计服务。</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八、词语含义</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本协议书中词语含义与第二部分通用合同条款中赋予的含义相同。</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九、签订地点</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本合同在</w:t>
      </w:r>
      <w:r>
        <w:rPr>
          <w:rStyle w:val="14"/>
          <w:rFonts w:hint="eastAsia" w:ascii="仿宋" w:hAnsi="仿宋" w:eastAsia="仿宋" w:cs="仿宋"/>
          <w:bCs/>
          <w:color w:val="auto"/>
          <w:sz w:val="22"/>
          <w:szCs w:val="22"/>
          <w:highlight w:val="none"/>
          <w:u w:val="single"/>
        </w:rPr>
        <w:t xml:space="preserve">   </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u w:val="single"/>
        </w:rPr>
        <w:t xml:space="preserve">   </w:t>
      </w:r>
      <w:r>
        <w:rPr>
          <w:rStyle w:val="14"/>
          <w:rFonts w:hint="eastAsia" w:ascii="仿宋" w:hAnsi="仿宋" w:eastAsia="仿宋" w:cs="仿宋"/>
          <w:bCs/>
          <w:color w:val="auto"/>
          <w:sz w:val="22"/>
          <w:szCs w:val="22"/>
          <w:highlight w:val="none"/>
        </w:rPr>
        <w:t>签订。</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十、补充协议</w:t>
      </w:r>
    </w:p>
    <w:p>
      <w:pPr>
        <w:pStyle w:val="61"/>
        <w:bidi w:val="0"/>
        <w:spacing w:line="360" w:lineRule="auto"/>
        <w:ind w:firstLine="440" w:firstLineChars="200"/>
        <w:rPr>
          <w:rStyle w:val="14"/>
          <w:rFonts w:hint="eastAsia" w:ascii="仿宋" w:hAnsi="仿宋" w:eastAsia="仿宋" w:cs="仿宋"/>
          <w:b/>
          <w:bCs/>
          <w:color w:val="auto"/>
          <w:sz w:val="22"/>
          <w:szCs w:val="22"/>
          <w:highlight w:val="none"/>
        </w:rPr>
      </w:pPr>
      <w:r>
        <w:rPr>
          <w:rStyle w:val="14"/>
          <w:rFonts w:hint="eastAsia" w:ascii="仿宋" w:hAnsi="仿宋" w:eastAsia="仿宋" w:cs="仿宋"/>
          <w:bCs/>
          <w:color w:val="auto"/>
          <w:sz w:val="22"/>
          <w:szCs w:val="22"/>
          <w:highlight w:val="none"/>
        </w:rPr>
        <w:t>合同未尽事宜，合同当事人另行签订补充协议，补充协议是合同的组成部分。</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十一、合同生效</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本合同自</w:t>
      </w:r>
      <w:r>
        <w:rPr>
          <w:rStyle w:val="14"/>
          <w:rFonts w:hint="eastAsia" w:ascii="仿宋" w:hAnsi="仿宋" w:eastAsia="仿宋" w:cs="仿宋"/>
          <w:bCs/>
          <w:color w:val="auto"/>
          <w:sz w:val="22"/>
          <w:szCs w:val="22"/>
          <w:highlight w:val="none"/>
          <w:u w:val="single"/>
        </w:rPr>
        <w:t xml:space="preserve">  自合同签订之日起   </w:t>
      </w:r>
      <w:r>
        <w:rPr>
          <w:rStyle w:val="14"/>
          <w:rFonts w:hint="eastAsia" w:ascii="仿宋" w:hAnsi="仿宋" w:eastAsia="仿宋" w:cs="仿宋"/>
          <w:bCs/>
          <w:color w:val="auto"/>
          <w:sz w:val="22"/>
          <w:szCs w:val="22"/>
          <w:highlight w:val="none"/>
        </w:rPr>
        <w:t>生效。</w:t>
      </w:r>
    </w:p>
    <w:p>
      <w:pPr>
        <w:pStyle w:val="61"/>
        <w:bidi w:val="0"/>
        <w:spacing w:line="360" w:lineRule="auto"/>
        <w:outlineLvl w:val="3"/>
        <w:rPr>
          <w:rStyle w:val="14"/>
          <w:rFonts w:hint="eastAsia" w:ascii="仿宋" w:hAnsi="仿宋" w:eastAsia="仿宋" w:cs="仿宋"/>
          <w:b/>
          <w:color w:val="auto"/>
          <w:sz w:val="32"/>
          <w:szCs w:val="32"/>
          <w:highlight w:val="none"/>
        </w:rPr>
      </w:pPr>
      <w:r>
        <w:rPr>
          <w:rStyle w:val="14"/>
          <w:rFonts w:hint="eastAsia" w:ascii="仿宋" w:hAnsi="仿宋" w:eastAsia="仿宋" w:cs="仿宋"/>
          <w:b/>
          <w:color w:val="auto"/>
          <w:sz w:val="32"/>
          <w:szCs w:val="32"/>
          <w:highlight w:val="none"/>
        </w:rPr>
        <w:t>十二、合同份数</w:t>
      </w:r>
    </w:p>
    <w:p>
      <w:pPr>
        <w:pStyle w:val="61"/>
        <w:bidi w:val="0"/>
        <w:spacing w:line="360" w:lineRule="auto"/>
        <w:ind w:firstLine="440" w:firstLineChars="200"/>
        <w:rPr>
          <w:rStyle w:val="14"/>
          <w:rFonts w:hint="eastAsia" w:ascii="仿宋" w:hAnsi="仿宋" w:eastAsia="仿宋" w:cs="仿宋"/>
          <w:bCs/>
          <w:color w:val="auto"/>
          <w:sz w:val="22"/>
          <w:szCs w:val="22"/>
          <w:highlight w:val="none"/>
        </w:rPr>
      </w:pPr>
      <w:r>
        <w:rPr>
          <w:rStyle w:val="14"/>
          <w:rFonts w:hint="eastAsia" w:ascii="仿宋" w:hAnsi="仿宋" w:eastAsia="仿宋" w:cs="仿宋"/>
          <w:bCs/>
          <w:color w:val="auto"/>
          <w:sz w:val="22"/>
          <w:szCs w:val="22"/>
          <w:highlight w:val="none"/>
        </w:rPr>
        <w:t>本合同正本一式</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份、副本一式</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份，均具有同等法律效力，发包人执正本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份、副本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份，设计人执正本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份、副本</w:t>
      </w:r>
      <w:r>
        <w:rPr>
          <w:rStyle w:val="14"/>
          <w:rFonts w:hint="eastAsia" w:ascii="仿宋" w:hAnsi="仿宋" w:eastAsia="仿宋" w:cs="仿宋"/>
          <w:bCs/>
          <w:color w:val="auto"/>
          <w:sz w:val="22"/>
          <w:szCs w:val="22"/>
          <w:highlight w:val="none"/>
          <w:u w:val="single"/>
          <w:lang w:val="en-US" w:eastAsia="zh-CN"/>
        </w:rPr>
        <w:t xml:space="preserve">  </w:t>
      </w:r>
      <w:r>
        <w:rPr>
          <w:rStyle w:val="14"/>
          <w:rFonts w:hint="eastAsia" w:ascii="仿宋" w:hAnsi="仿宋" w:eastAsia="仿宋" w:cs="仿宋"/>
          <w:bCs/>
          <w:color w:val="auto"/>
          <w:sz w:val="22"/>
          <w:szCs w:val="22"/>
          <w:highlight w:val="none"/>
        </w:rPr>
        <w:t>份。</w:t>
      </w:r>
    </w:p>
    <w:p>
      <w:pPr>
        <w:pStyle w:val="61"/>
        <w:bidi w:val="0"/>
        <w:spacing w:line="360" w:lineRule="auto"/>
        <w:rPr>
          <w:rStyle w:val="14"/>
          <w:rFonts w:hint="eastAsia" w:ascii="仿宋" w:hAnsi="仿宋" w:eastAsia="仿宋" w:cs="仿宋"/>
          <w:color w:val="auto"/>
          <w:sz w:val="22"/>
          <w:szCs w:val="22"/>
          <w:highlight w:val="none"/>
        </w:rPr>
      </w:pPr>
    </w:p>
    <w:p>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发包人：  （盖章）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设计人：  （盖章）</w:t>
      </w:r>
    </w:p>
    <w:p>
      <w:pPr>
        <w:pStyle w:val="61"/>
        <w:bidi w:val="0"/>
        <w:spacing w:line="360" w:lineRule="auto"/>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 xml:space="preserve">                                 </w:t>
      </w:r>
    </w:p>
    <w:p>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法定代表人或其委托代理人：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 xml:space="preserve"> 法定代表人或其委托代理人：</w:t>
      </w:r>
    </w:p>
    <w:p>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（签字）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（签字）</w:t>
      </w:r>
    </w:p>
    <w:p>
      <w:pPr>
        <w:pStyle w:val="61"/>
        <w:bidi w:val="0"/>
        <w:spacing w:line="360" w:lineRule="auto"/>
        <w:rPr>
          <w:rStyle w:val="14"/>
          <w:rFonts w:hint="eastAsia" w:ascii="仿宋" w:hAnsi="仿宋" w:eastAsia="仿宋" w:cs="仿宋"/>
          <w:color w:val="auto"/>
          <w:sz w:val="22"/>
          <w:szCs w:val="22"/>
          <w:highlight w:val="none"/>
          <w:u w:val="single"/>
        </w:rPr>
      </w:pPr>
    </w:p>
    <w:p>
      <w:pPr>
        <w:pStyle w:val="61"/>
        <w:tabs>
          <w:tab w:val="left" w:pos="4410"/>
        </w:tabs>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 组织机构代码：</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lang w:val="en-US" w:eastAsia="zh-CN"/>
        </w:rPr>
        <w:t xml:space="preserve">            </w:t>
      </w:r>
      <w:r>
        <w:rPr>
          <w:rStyle w:val="14"/>
          <w:rFonts w:hint="eastAsia" w:ascii="仿宋" w:hAnsi="仿宋" w:eastAsia="仿宋" w:cs="仿宋"/>
          <w:color w:val="auto"/>
          <w:sz w:val="22"/>
          <w:szCs w:val="22"/>
          <w:highlight w:val="none"/>
        </w:rPr>
        <w:t>组织机构代码：</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 xml:space="preserve"> </w:t>
      </w:r>
    </w:p>
    <w:p>
      <w:pPr>
        <w:pStyle w:val="61"/>
        <w:tabs>
          <w:tab w:val="left" w:pos="4410"/>
        </w:tabs>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纳税人识别码：</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纳税人识别码：</w:t>
      </w:r>
      <w:r>
        <w:rPr>
          <w:rStyle w:val="14"/>
          <w:rFonts w:hint="eastAsia" w:ascii="仿宋" w:hAnsi="仿宋" w:eastAsia="仿宋" w:cs="仿宋"/>
          <w:color w:val="auto"/>
          <w:sz w:val="22"/>
          <w:szCs w:val="22"/>
          <w:highlight w:val="none"/>
          <w:u w:val="single"/>
          <w:lang w:val="en-US" w:eastAsia="zh-CN"/>
        </w:rPr>
        <w:t xml:space="preserve">               </w:t>
      </w:r>
    </w:p>
    <w:p>
      <w:pPr>
        <w:pStyle w:val="61"/>
        <w:bidi w:val="0"/>
        <w:spacing w:line="360" w:lineRule="auto"/>
        <w:ind w:left="5040" w:hanging="5280" w:hangingChars="24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地  址：</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地  址：</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邮政编码：</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邮政编码：</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法定代表人：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法定代表人：</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委托代理人：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委托代理人：</w:t>
      </w:r>
      <w:r>
        <w:rPr>
          <w:rStyle w:val="14"/>
          <w:rFonts w:hint="eastAsia" w:ascii="仿宋" w:hAnsi="仿宋" w:eastAsia="仿宋" w:cs="仿宋"/>
          <w:color w:val="auto"/>
          <w:sz w:val="22"/>
          <w:szCs w:val="22"/>
          <w:highlight w:val="none"/>
          <w:u w:val="single"/>
        </w:rPr>
        <w:t xml:space="preserve">                </w:t>
      </w:r>
    </w:p>
    <w:p>
      <w:pPr>
        <w:pStyle w:val="61"/>
        <w:bidi w:val="0"/>
        <w:spacing w:line="360" w:lineRule="auto"/>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电  话：</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电  话：</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p>
    <w:p>
      <w:pPr>
        <w:pStyle w:val="61"/>
        <w:bidi w:val="0"/>
        <w:spacing w:line="360" w:lineRule="auto"/>
        <w:rPr>
          <w:rStyle w:val="14"/>
          <w:rFonts w:hint="eastAsia"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rPr>
        <w:t>开户银行：</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开户银行：</w:t>
      </w:r>
      <w:r>
        <w:rPr>
          <w:rStyle w:val="14"/>
          <w:rFonts w:hint="eastAsia" w:ascii="仿宋" w:hAnsi="仿宋" w:eastAsia="仿宋" w:cs="仿宋"/>
          <w:color w:val="auto"/>
          <w:sz w:val="22"/>
          <w:szCs w:val="22"/>
          <w:highlight w:val="none"/>
          <w:u w:val="single"/>
          <w:lang w:val="en-US" w:eastAsia="zh-CN"/>
        </w:rPr>
        <w:t xml:space="preserve">                 </w:t>
      </w:r>
    </w:p>
    <w:p>
      <w:pPr>
        <w:pStyle w:val="61"/>
        <w:bidi w:val="0"/>
        <w:spacing w:line="360" w:lineRule="auto"/>
        <w:rPr>
          <w:rStyle w:val="14"/>
          <w:rFonts w:hint="eastAsia" w:ascii="仿宋" w:hAnsi="仿宋" w:eastAsia="仿宋" w:cs="仿宋"/>
          <w:color w:val="auto"/>
          <w:sz w:val="22"/>
          <w:szCs w:val="22"/>
          <w:highlight w:val="none"/>
          <w:u w:val="single"/>
          <w:lang w:val="en-US" w:eastAsia="zh-CN"/>
        </w:rPr>
      </w:pPr>
      <w:r>
        <w:rPr>
          <w:rStyle w:val="14"/>
          <w:rFonts w:hint="eastAsia" w:ascii="仿宋" w:hAnsi="仿宋" w:eastAsia="仿宋" w:cs="仿宋"/>
          <w:color w:val="auto"/>
          <w:sz w:val="22"/>
          <w:szCs w:val="22"/>
          <w:highlight w:val="none"/>
        </w:rPr>
        <w:t>账  号：</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 xml:space="preserve">              账  号：</w:t>
      </w:r>
      <w:r>
        <w:rPr>
          <w:rStyle w:val="14"/>
          <w:rFonts w:hint="eastAsia" w:ascii="仿宋" w:hAnsi="仿宋" w:eastAsia="仿宋" w:cs="仿宋"/>
          <w:color w:val="auto"/>
          <w:sz w:val="22"/>
          <w:szCs w:val="22"/>
          <w:highlight w:val="none"/>
          <w:u w:val="single"/>
          <w:lang w:val="en-US" w:eastAsia="zh-CN"/>
        </w:rPr>
        <w:t xml:space="preserve">                           </w:t>
      </w:r>
    </w:p>
    <w:p>
      <w:pPr>
        <w:pStyle w:val="61"/>
        <w:bidi w:val="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时  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月</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日                 时  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年</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月</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日</w:t>
      </w:r>
    </w:p>
    <w:p>
      <w:pPr>
        <w:pStyle w:val="61"/>
        <w:bidi w:val="0"/>
        <w:jc w:val="center"/>
        <w:outlineLvl w:val="1"/>
        <w:rPr>
          <w:rStyle w:val="14"/>
          <w:rFonts w:hint="eastAsia" w:ascii="仿宋" w:hAnsi="仿宋" w:eastAsia="仿宋" w:cs="仿宋"/>
          <w:color w:val="auto"/>
          <w:sz w:val="36"/>
          <w:szCs w:val="36"/>
          <w:highlight w:val="none"/>
        </w:rPr>
      </w:pPr>
      <w:r>
        <w:rPr>
          <w:rStyle w:val="14"/>
          <w:rFonts w:hint="eastAsia" w:ascii="仿宋" w:hAnsi="仿宋" w:eastAsia="仿宋" w:cs="仿宋"/>
          <w:b/>
          <w:color w:val="auto"/>
          <w:sz w:val="36"/>
          <w:szCs w:val="36"/>
          <w:highlight w:val="none"/>
        </w:rPr>
        <w:br w:type="page"/>
      </w:r>
      <w:bookmarkStart w:id="53" w:name="_Toc76571034"/>
      <w:bookmarkStart w:id="54" w:name="_Toc92787856"/>
      <w:bookmarkStart w:id="55" w:name="_Toc478629254"/>
      <w:bookmarkStart w:id="56" w:name="_Toc29725"/>
      <w:bookmarkStart w:id="57" w:name="_Toc28925"/>
      <w:bookmarkStart w:id="58" w:name="_Toc15763"/>
      <w:bookmarkStart w:id="59" w:name="_Toc478474580"/>
      <w:bookmarkStart w:id="60" w:name="_Toc96597876"/>
      <w:bookmarkStart w:id="61" w:name="_Toc478474657"/>
      <w:r>
        <w:rPr>
          <w:rStyle w:val="14"/>
          <w:rFonts w:hint="eastAsia" w:ascii="仿宋" w:hAnsi="仿宋" w:eastAsia="仿宋" w:cs="仿宋"/>
          <w:color w:val="auto"/>
          <w:sz w:val="36"/>
          <w:szCs w:val="36"/>
          <w:highlight w:val="none"/>
        </w:rPr>
        <w:t>第二部分 通用合同条款</w:t>
      </w:r>
      <w:bookmarkEnd w:id="53"/>
      <w:bookmarkEnd w:id="54"/>
      <w:bookmarkEnd w:id="55"/>
      <w:bookmarkEnd w:id="56"/>
      <w:bookmarkEnd w:id="57"/>
      <w:bookmarkEnd w:id="58"/>
      <w:bookmarkEnd w:id="59"/>
      <w:bookmarkEnd w:id="60"/>
      <w:bookmarkEnd w:id="61"/>
      <w:bookmarkStart w:id="62" w:name="_Toc25956"/>
      <w:bookmarkStart w:id="63" w:name="_Toc76571035"/>
      <w:bookmarkStart w:id="64" w:name="_Toc478629255"/>
      <w:bookmarkStart w:id="65" w:name="_Toc31675"/>
      <w:bookmarkStart w:id="66" w:name="_Toc31886"/>
      <w:bookmarkStart w:id="67" w:name="_Toc96597877"/>
      <w:bookmarkStart w:id="68" w:name="_Toc478474658"/>
      <w:bookmarkStart w:id="69" w:name="_Toc478474581"/>
      <w:bookmarkStart w:id="70" w:name="_Toc92787857"/>
    </w:p>
    <w:p>
      <w:pPr>
        <w:pStyle w:val="61"/>
        <w:bidi w:val="0"/>
        <w:jc w:val="center"/>
        <w:outlineLvl w:val="1"/>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36"/>
          <w:szCs w:val="36"/>
          <w:highlight w:val="none"/>
        </w:rPr>
        <w:t>第三部分 专用合同条款</w:t>
      </w:r>
      <w:bookmarkEnd w:id="62"/>
      <w:bookmarkEnd w:id="63"/>
      <w:bookmarkEnd w:id="64"/>
      <w:bookmarkEnd w:id="65"/>
      <w:bookmarkEnd w:id="66"/>
      <w:bookmarkEnd w:id="67"/>
      <w:bookmarkEnd w:id="68"/>
      <w:bookmarkEnd w:id="69"/>
      <w:bookmarkEnd w:id="70"/>
    </w:p>
    <w:p>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 一般约定</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1.1 词语定义与解释</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1.1.1 合同</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1.1.1.8 其他合同文件包括：</w:t>
      </w:r>
      <w:r>
        <w:rPr>
          <w:rStyle w:val="14"/>
          <w:rFonts w:hint="eastAsia" w:ascii="仿宋" w:hAnsi="仿宋" w:eastAsia="仿宋" w:cs="仿宋"/>
          <w:color w:val="auto"/>
          <w:kern w:val="0"/>
          <w:sz w:val="22"/>
          <w:szCs w:val="22"/>
          <w:highlight w:val="none"/>
          <w:u w:val="single"/>
        </w:rPr>
        <w:t xml:space="preserve">招标文件、投标文件、中标通知书及履行合同过程中双方确认的对合同有影响的补充协议、会议纪要、设计变更等相关资料等；所有其他合同文件应由合同当事人法人代表认可并加盖单位印章方有效 。 </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u w:val="single"/>
        </w:rPr>
        <w:t>1.1.</w:t>
      </w:r>
      <w:r>
        <w:rPr>
          <w:rStyle w:val="14"/>
          <w:rFonts w:hint="eastAsia" w:ascii="仿宋" w:hAnsi="仿宋" w:eastAsia="仿宋" w:cs="仿宋"/>
          <w:color w:val="auto"/>
          <w:kern w:val="0"/>
          <w:sz w:val="22"/>
          <w:szCs w:val="22"/>
          <w:highlight w:val="none"/>
          <w:u w:val="single"/>
          <w:lang w:val="en-US" w:eastAsia="zh-CN"/>
        </w:rPr>
        <w:t>1</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9</w:t>
      </w:r>
      <w:r>
        <w:rPr>
          <w:rStyle w:val="14"/>
          <w:rFonts w:hint="eastAsia" w:ascii="仿宋" w:hAnsi="仿宋" w:eastAsia="仿宋" w:cs="仿宋"/>
          <w:color w:val="auto"/>
          <w:kern w:val="0"/>
          <w:sz w:val="22"/>
          <w:szCs w:val="22"/>
          <w:highlight w:val="none"/>
          <w:u w:val="single"/>
        </w:rPr>
        <w:t xml:space="preserve"> 工程设计服务：按合同协议书（二、工程设计范围、阶段与服务内容）约定事项。</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u w:val="single"/>
        </w:rPr>
        <w:t>1.1.</w:t>
      </w:r>
      <w:r>
        <w:rPr>
          <w:rStyle w:val="14"/>
          <w:rFonts w:hint="eastAsia" w:ascii="仿宋" w:hAnsi="仿宋" w:eastAsia="仿宋" w:cs="仿宋"/>
          <w:color w:val="auto"/>
          <w:kern w:val="0"/>
          <w:sz w:val="22"/>
          <w:szCs w:val="22"/>
          <w:highlight w:val="none"/>
          <w:u w:val="single"/>
          <w:lang w:val="en-US" w:eastAsia="zh-CN"/>
        </w:rPr>
        <w:t>1</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10</w:t>
      </w:r>
      <w:r>
        <w:rPr>
          <w:rStyle w:val="14"/>
          <w:rFonts w:hint="eastAsia" w:ascii="仿宋" w:hAnsi="仿宋" w:eastAsia="仿宋" w:cs="仿宋"/>
          <w:color w:val="auto"/>
          <w:kern w:val="0"/>
          <w:sz w:val="22"/>
          <w:szCs w:val="22"/>
          <w:highlight w:val="none"/>
          <w:u w:val="single"/>
        </w:rPr>
        <w:t xml:space="preserve"> 工程设计其他服务：不另外支付费用，含在投标报价中。</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u w:val="single"/>
          <w:lang w:val="en-US" w:eastAsia="zh-CN"/>
        </w:rPr>
      </w:pPr>
      <w:r>
        <w:rPr>
          <w:rStyle w:val="14"/>
          <w:rFonts w:hint="eastAsia" w:ascii="仿宋" w:hAnsi="仿宋" w:eastAsia="仿宋" w:cs="仿宋"/>
          <w:color w:val="auto"/>
          <w:kern w:val="0"/>
          <w:sz w:val="22"/>
          <w:szCs w:val="22"/>
          <w:highlight w:val="none"/>
          <w:u w:val="single"/>
        </w:rPr>
        <w:t>1.1.</w:t>
      </w:r>
      <w:r>
        <w:rPr>
          <w:rStyle w:val="14"/>
          <w:rFonts w:hint="eastAsia" w:ascii="仿宋" w:hAnsi="仿宋" w:eastAsia="仿宋" w:cs="仿宋"/>
          <w:color w:val="auto"/>
          <w:kern w:val="0"/>
          <w:sz w:val="22"/>
          <w:szCs w:val="22"/>
          <w:highlight w:val="none"/>
          <w:u w:val="single"/>
          <w:lang w:val="en-US" w:eastAsia="zh-CN"/>
        </w:rPr>
        <w:t>1</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11</w:t>
      </w:r>
      <w:r>
        <w:rPr>
          <w:rStyle w:val="14"/>
          <w:rFonts w:hint="eastAsia" w:ascii="仿宋" w:hAnsi="仿宋" w:eastAsia="仿宋" w:cs="仿宋"/>
          <w:color w:val="auto"/>
          <w:kern w:val="0"/>
          <w:sz w:val="22"/>
          <w:szCs w:val="22"/>
          <w:highlight w:val="none"/>
          <w:u w:val="single"/>
        </w:rPr>
        <w:t xml:space="preserve"> 工程设计资料：发包人提供规定程序上的基础资料，如项目立项报告、审批文件；工程设计包含的项目基础资料（资源报告、勘察报告、专项评估报告等）和现场障碍资料由设计人自行收集、编制</w:t>
      </w:r>
      <w:r>
        <w:rPr>
          <w:rStyle w:val="14"/>
          <w:rFonts w:hint="eastAsia" w:ascii="仿宋" w:hAnsi="仿宋" w:eastAsia="仿宋" w:cs="仿宋"/>
          <w:color w:val="auto"/>
          <w:kern w:val="0"/>
          <w:sz w:val="22"/>
          <w:szCs w:val="22"/>
          <w:highlight w:val="none"/>
          <w:u w:val="single"/>
          <w:lang w:val="en-US" w:eastAsia="zh-CN"/>
        </w:rPr>
        <w:t xml:space="preserve"> </w:t>
      </w:r>
      <w:r>
        <w:rPr>
          <w:rStyle w:val="14"/>
          <w:rFonts w:hint="eastAsia" w:ascii="仿宋" w:hAnsi="仿宋" w:eastAsia="仿宋" w:cs="仿宋"/>
          <w:color w:val="auto"/>
          <w:kern w:val="0"/>
          <w:sz w:val="22"/>
          <w:szCs w:val="22"/>
          <w:highlight w:val="none"/>
          <w:u w:val="none"/>
          <w:lang w:val="en-US" w:eastAsia="zh-CN"/>
        </w:rPr>
        <w:t>。</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 xml:space="preserve">1.2 法律 </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适用于合同的其他规范性文件：</w:t>
      </w:r>
      <w:r>
        <w:rPr>
          <w:rStyle w:val="14"/>
          <w:rFonts w:hint="eastAsia" w:ascii="仿宋" w:hAnsi="仿宋" w:eastAsia="仿宋" w:cs="仿宋"/>
          <w:color w:val="auto"/>
          <w:kern w:val="0"/>
          <w:sz w:val="22"/>
          <w:szCs w:val="22"/>
          <w:highlight w:val="none"/>
          <w:u w:val="single"/>
        </w:rPr>
        <w:t>国家及地方有关建设工程设计管理法规和规章</w:t>
      </w:r>
      <w:r>
        <w:rPr>
          <w:rStyle w:val="14"/>
          <w:rFonts w:hint="eastAsia" w:ascii="仿宋" w:hAnsi="仿宋" w:eastAsia="仿宋" w:cs="仿宋"/>
          <w:color w:val="auto"/>
          <w:kern w:val="0"/>
          <w:sz w:val="22"/>
          <w:szCs w:val="22"/>
          <w:highlight w:val="none"/>
        </w:rPr>
        <w:t>。</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1.3 技术标准</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 xml:space="preserve">1.3.1 适用于工程的技术标准包括： </w:t>
      </w:r>
      <w:r>
        <w:rPr>
          <w:rStyle w:val="14"/>
          <w:rFonts w:hint="eastAsia" w:ascii="仿宋" w:hAnsi="仿宋" w:eastAsia="仿宋" w:cs="仿宋"/>
          <w:color w:val="auto"/>
          <w:kern w:val="0"/>
          <w:sz w:val="22"/>
          <w:szCs w:val="22"/>
          <w:highlight w:val="none"/>
          <w:u w:val="single"/>
        </w:rPr>
        <w:t>国家及地方有关建设工程设计管理法规和规定</w:t>
      </w:r>
      <w:r>
        <w:rPr>
          <w:rStyle w:val="14"/>
          <w:rFonts w:hint="eastAsia" w:ascii="仿宋" w:hAnsi="仿宋" w:eastAsia="仿宋" w:cs="仿宋"/>
          <w:color w:val="auto"/>
          <w:kern w:val="0"/>
          <w:sz w:val="22"/>
          <w:szCs w:val="22"/>
          <w:highlight w:val="none"/>
        </w:rPr>
        <w:t>。</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1.4 合同文件的优先顺序</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合同文件组成及优先顺序为：</w:t>
      </w:r>
      <w:r>
        <w:rPr>
          <w:rStyle w:val="14"/>
          <w:rFonts w:hint="eastAsia" w:ascii="仿宋" w:hAnsi="仿宋" w:eastAsia="仿宋" w:cs="仿宋"/>
          <w:color w:val="auto"/>
          <w:kern w:val="0"/>
          <w:sz w:val="22"/>
          <w:szCs w:val="22"/>
          <w:highlight w:val="none"/>
          <w:u w:val="single"/>
        </w:rPr>
        <w:t>合同协议书、专用合同条款及其附件、通用合同条款、中标通知书（如果有）、投标函及其附录（如果有）、发包人要求、技术标准、发包人提供的上一阶段图纸（如果有）以及其他合同文件</w:t>
      </w:r>
      <w:r>
        <w:rPr>
          <w:rStyle w:val="14"/>
          <w:rFonts w:hint="eastAsia" w:ascii="仿宋" w:hAnsi="仿宋" w:eastAsia="仿宋" w:cs="仿宋"/>
          <w:color w:val="auto"/>
          <w:kern w:val="0"/>
          <w:sz w:val="22"/>
          <w:szCs w:val="22"/>
          <w:highlight w:val="none"/>
          <w:u w:val="single"/>
          <w:lang w:val="en-US" w:eastAsia="zh-CN"/>
        </w:rPr>
        <w:t xml:space="preserve"> </w:t>
      </w:r>
      <w:r>
        <w:rPr>
          <w:rStyle w:val="14"/>
          <w:rFonts w:hint="eastAsia" w:ascii="仿宋" w:hAnsi="仿宋" w:eastAsia="仿宋" w:cs="仿宋"/>
          <w:color w:val="auto"/>
          <w:kern w:val="0"/>
          <w:sz w:val="22"/>
          <w:szCs w:val="22"/>
          <w:highlight w:val="none"/>
        </w:rPr>
        <w:t>。</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1.5 联络</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1.5.1 发包人和设计人应当在</w:t>
      </w:r>
      <w:r>
        <w:rPr>
          <w:rStyle w:val="14"/>
          <w:rFonts w:hint="eastAsia" w:ascii="仿宋" w:hAnsi="仿宋" w:eastAsia="仿宋" w:cs="仿宋"/>
          <w:color w:val="auto"/>
          <w:kern w:val="0"/>
          <w:sz w:val="22"/>
          <w:szCs w:val="22"/>
          <w:highlight w:val="none"/>
          <w:u w:val="single"/>
        </w:rPr>
        <w:t xml:space="preserve"> 3 </w:t>
      </w:r>
      <w:r>
        <w:rPr>
          <w:rStyle w:val="14"/>
          <w:rFonts w:hint="eastAsia" w:ascii="仿宋" w:hAnsi="仿宋" w:eastAsia="仿宋" w:cs="仿宋"/>
          <w:color w:val="auto"/>
          <w:kern w:val="0"/>
          <w:sz w:val="22"/>
          <w:szCs w:val="22"/>
          <w:highlight w:val="none"/>
        </w:rPr>
        <w:t>天内将与合同有关的通知、批准、证明、证书、指示、指令、要求、请求、同意、确定和决定等书面函件送达对方当事人。</w:t>
      </w:r>
    </w:p>
    <w:p>
      <w:pPr>
        <w:pStyle w:val="61"/>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1.5.2 发包人与设计人联系信息</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发包人接收文件的地点：</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发包人指定的接收人为：</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设计人接收文件的地点：</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none"/>
        </w:rPr>
        <w:t>；</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设计人指定的接收人为</w:t>
      </w:r>
      <w:r>
        <w:rPr>
          <w:rStyle w:val="14"/>
          <w:rFonts w:hint="eastAsia" w:ascii="仿宋" w:hAnsi="仿宋" w:eastAsia="仿宋" w:cs="仿宋"/>
          <w:color w:val="auto"/>
          <w:sz w:val="22"/>
          <w:szCs w:val="22"/>
          <w:highlight w:val="none"/>
          <w:u w:val="none"/>
        </w:rPr>
        <w:t>：</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lang w:eastAsia="zh-CN"/>
        </w:rPr>
        <w:t>。</w:t>
      </w:r>
    </w:p>
    <w:p>
      <w:pPr>
        <w:pStyle w:val="93"/>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6</w:t>
      </w:r>
      <w:r>
        <w:rPr>
          <w:rStyle w:val="14"/>
          <w:rFonts w:hint="eastAsia" w:ascii="仿宋" w:hAnsi="仿宋" w:eastAsia="仿宋" w:cs="仿宋"/>
          <w:b w:val="0"/>
          <w:color w:val="auto"/>
          <w:sz w:val="22"/>
          <w:szCs w:val="22"/>
          <w:highlight w:val="none"/>
        </w:rPr>
        <w:t xml:space="preserve"> 保密</w:t>
      </w:r>
    </w:p>
    <w:p>
      <w:pPr>
        <w:pStyle w:val="93"/>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保密期限：设计文件规定的工程合理使用年限。</w:t>
      </w:r>
    </w:p>
    <w:p>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 发包人</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2.1 发包人一般义务</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2.1.1 发包人其他义务：</w:t>
      </w:r>
      <w:r>
        <w:rPr>
          <w:rStyle w:val="14"/>
          <w:rFonts w:hint="eastAsia" w:ascii="仿宋" w:hAnsi="仿宋" w:eastAsia="仿宋" w:cs="仿宋"/>
          <w:color w:val="auto"/>
          <w:sz w:val="22"/>
          <w:szCs w:val="22"/>
          <w:highlight w:val="none"/>
          <w:u w:val="single"/>
        </w:rPr>
        <w:t xml:space="preserve">         /        </w:t>
      </w:r>
      <w:r>
        <w:rPr>
          <w:rStyle w:val="14"/>
          <w:rFonts w:hint="eastAsia" w:ascii="仿宋" w:hAnsi="仿宋" w:eastAsia="仿宋" w:cs="仿宋"/>
          <w:color w:val="auto"/>
          <w:sz w:val="22"/>
          <w:szCs w:val="22"/>
          <w:highlight w:val="none"/>
        </w:rPr>
        <w:t>。</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2.2 发包人代表</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发包人代表：</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姓    名：</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rPr>
          <w:rStyle w:val="14"/>
          <w:rFonts w:hint="eastAsia" w:ascii="仿宋" w:hAnsi="仿宋" w:eastAsia="仿宋" w:cs="仿宋"/>
          <w:color w:val="auto"/>
          <w:sz w:val="22"/>
          <w:szCs w:val="22"/>
          <w:highlight w:val="none"/>
          <w:lang w:eastAsia="zh-CN"/>
        </w:rPr>
      </w:pPr>
      <w:r>
        <w:rPr>
          <w:rStyle w:val="14"/>
          <w:rFonts w:hint="eastAsia" w:ascii="仿宋" w:hAnsi="仿宋" w:eastAsia="仿宋" w:cs="仿宋"/>
          <w:color w:val="auto"/>
          <w:sz w:val="22"/>
          <w:szCs w:val="22"/>
          <w:highlight w:val="none"/>
        </w:rPr>
        <w:t>联系电话：</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lang w:eastAsia="zh-CN"/>
        </w:rPr>
        <w:t>。</w:t>
      </w:r>
    </w:p>
    <w:p>
      <w:pPr>
        <w:pStyle w:val="61"/>
        <w:bidi w:val="0"/>
        <w:spacing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发包人对发包人代表的授权范围如下：</w:t>
      </w:r>
      <w:r>
        <w:rPr>
          <w:rStyle w:val="14"/>
          <w:rFonts w:hint="eastAsia" w:ascii="仿宋" w:hAnsi="仿宋" w:eastAsia="仿宋" w:cs="仿宋"/>
          <w:color w:val="auto"/>
          <w:sz w:val="22"/>
          <w:szCs w:val="22"/>
          <w:highlight w:val="none"/>
          <w:u w:val="single"/>
        </w:rPr>
        <w:t xml:space="preserve"> 发包人代表在发包人的授权范围内，负责合同履行过程中对设计人的工作进行监督、协调及外部组织协调；对设计人勘察、设计内容提出修改、审核意见  </w:t>
      </w:r>
      <w:r>
        <w:rPr>
          <w:rStyle w:val="14"/>
          <w:rFonts w:hint="eastAsia" w:ascii="仿宋" w:hAnsi="仿宋" w:eastAsia="仿宋" w:cs="仿宋"/>
          <w:color w:val="auto"/>
          <w:sz w:val="22"/>
          <w:szCs w:val="22"/>
          <w:highlight w:val="none"/>
        </w:rPr>
        <w:t>。</w:t>
      </w:r>
    </w:p>
    <w:p>
      <w:pPr>
        <w:pStyle w:val="61"/>
        <w:bidi w:val="0"/>
        <w:spacing w:after="120"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发包人更换发包人代表的，应当提前</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3</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天书面通知设计人。</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2.3 发包人决定</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2.3.1 发包人应在</w:t>
      </w:r>
      <w:r>
        <w:rPr>
          <w:rStyle w:val="14"/>
          <w:rFonts w:hint="eastAsia" w:ascii="仿宋" w:hAnsi="仿宋" w:eastAsia="仿宋" w:cs="仿宋"/>
          <w:color w:val="auto"/>
          <w:sz w:val="22"/>
          <w:szCs w:val="22"/>
          <w:highlight w:val="none"/>
          <w:u w:val="single"/>
          <w:lang w:val="en-US" w:eastAsia="zh-CN"/>
        </w:rPr>
        <w:t>3</w:t>
      </w:r>
      <w:r>
        <w:rPr>
          <w:rStyle w:val="14"/>
          <w:rFonts w:hint="eastAsia" w:ascii="仿宋" w:hAnsi="仿宋" w:eastAsia="仿宋" w:cs="仿宋"/>
          <w:color w:val="auto"/>
          <w:sz w:val="22"/>
          <w:szCs w:val="22"/>
          <w:highlight w:val="none"/>
        </w:rPr>
        <w:t>天内对设计人书面提出的事项作出书面决定。</w:t>
      </w:r>
    </w:p>
    <w:p>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 设计人</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3.1 设计人一般义务</w:t>
      </w:r>
    </w:p>
    <w:p>
      <w:pPr>
        <w:pStyle w:val="61"/>
        <w:bidi w:val="0"/>
        <w:spacing w:after="120"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u w:val="single"/>
        </w:rPr>
        <w:t>因设计人不能积极配合发包人工作，导致发包人办理有关许可、批准、图纸审查或备案手续滞后的，还需追究设计人违约责任（除责令改正外），发包人将有权对设计人进行违约处罚（合同总价的 10%）。</w:t>
      </w:r>
    </w:p>
    <w:p>
      <w:pPr>
        <w:pStyle w:val="61"/>
        <w:bidi w:val="0"/>
        <w:spacing w:after="120"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3.1.3 设计人其他义务：</w:t>
      </w:r>
      <w:r>
        <w:rPr>
          <w:rStyle w:val="14"/>
          <w:rFonts w:hint="eastAsia" w:ascii="仿宋" w:hAnsi="仿宋" w:eastAsia="仿宋" w:cs="仿宋"/>
          <w:color w:val="auto"/>
          <w:sz w:val="22"/>
          <w:szCs w:val="22"/>
          <w:highlight w:val="none"/>
          <w:u w:val="single"/>
        </w:rPr>
        <w:t>(1) 保证设计质量:符合国家技术规范、标准及规程要求，达到设计文件要求的深度，且能通过有关部门审查;(2)配合施工的义务:解决施工中出现的</w:t>
      </w:r>
      <w:r>
        <w:rPr>
          <w:rStyle w:val="14"/>
          <w:rFonts w:hint="eastAsia" w:ascii="仿宋" w:hAnsi="仿宋" w:eastAsia="仿宋" w:cs="仿宋"/>
          <w:color w:val="auto"/>
          <w:sz w:val="22"/>
          <w:szCs w:val="22"/>
          <w:highlight w:val="none"/>
          <w:u w:val="single"/>
          <w:lang w:eastAsia="zh-CN"/>
        </w:rPr>
        <w:t>勘察</w:t>
      </w:r>
      <w:r>
        <w:rPr>
          <w:rStyle w:val="14"/>
          <w:rFonts w:hint="eastAsia" w:ascii="仿宋" w:hAnsi="仿宋" w:eastAsia="仿宋" w:cs="仿宋"/>
          <w:color w:val="auto"/>
          <w:sz w:val="22"/>
          <w:szCs w:val="22"/>
          <w:highlight w:val="none"/>
          <w:u w:val="single"/>
        </w:rPr>
        <w:t>，设计问题，如完成设计变更或与设计有关的技术问题:参加工程验收工作，包括重要部位的隐蔽工程验收、试车验收和坡工验收。</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3.2 项目负责人</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kern w:val="0"/>
          <w:sz w:val="22"/>
          <w:szCs w:val="22"/>
          <w:highlight w:val="none"/>
        </w:rPr>
        <w:t xml:space="preserve">3.2.1 </w:t>
      </w:r>
      <w:r>
        <w:rPr>
          <w:rStyle w:val="14"/>
          <w:rFonts w:hint="eastAsia" w:ascii="仿宋" w:hAnsi="仿宋" w:eastAsia="仿宋" w:cs="仿宋"/>
          <w:color w:val="auto"/>
          <w:sz w:val="22"/>
          <w:szCs w:val="22"/>
          <w:highlight w:val="none"/>
        </w:rPr>
        <w:t>项目负责人</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姓    名：</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身份证号：</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职称资格及等级：</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职称证书号：</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联系电话：</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val="en-US" w:eastAsia="zh-CN"/>
        </w:rPr>
        <w:t xml:space="preserve">               </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 xml:space="preserve">3.2.2 </w:t>
      </w:r>
      <w:r>
        <w:rPr>
          <w:rStyle w:val="14"/>
          <w:rFonts w:hint="eastAsia" w:ascii="仿宋" w:hAnsi="仿宋" w:eastAsia="仿宋" w:cs="仿宋"/>
          <w:b w:val="0"/>
          <w:bCs w:val="0"/>
          <w:color w:val="auto"/>
          <w:kern w:val="2"/>
          <w:sz w:val="22"/>
          <w:szCs w:val="22"/>
          <w:highlight w:val="none"/>
          <w:u w:val="single"/>
          <w:lang w:val="en-US" w:eastAsia="zh-CN"/>
        </w:rPr>
        <w:t>设计人更换项目负责人的，应提前 7 天书面通知发包人。设计人擅自更换项目负责人的违约责任： 设计人擅自更换项目负责人的，将视为设计人违约，发包人将有权对设计人进行违约处罚（合同价的 10%）。情节严重的，发包人有权单方面解除合同，设计人已完成设计工作量不予结算，所造成的一切损失和后果由设计人自行承担。</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3.2.3 设计人应在收到书面更换通知后</w:t>
      </w:r>
      <w:r>
        <w:rPr>
          <w:rStyle w:val="14"/>
          <w:rFonts w:hint="eastAsia" w:ascii="仿宋" w:hAnsi="仿宋" w:eastAsia="仿宋" w:cs="仿宋"/>
          <w:b w:val="0"/>
          <w:bCs w:val="0"/>
          <w:color w:val="auto"/>
          <w:kern w:val="2"/>
          <w:sz w:val="22"/>
          <w:szCs w:val="22"/>
          <w:highlight w:val="none"/>
          <w:u w:val="single"/>
          <w:lang w:val="en-US" w:eastAsia="zh-CN"/>
        </w:rPr>
        <w:t xml:space="preserve"> 3 </w:t>
      </w:r>
      <w:r>
        <w:rPr>
          <w:rStyle w:val="14"/>
          <w:rFonts w:hint="eastAsia" w:ascii="仿宋" w:hAnsi="仿宋" w:eastAsia="仿宋" w:cs="仿宋"/>
          <w:b w:val="0"/>
          <w:bCs w:val="0"/>
          <w:color w:val="auto"/>
          <w:kern w:val="2"/>
          <w:sz w:val="22"/>
          <w:szCs w:val="22"/>
          <w:highlight w:val="none"/>
          <w:lang w:val="en-US" w:eastAsia="zh-CN"/>
        </w:rPr>
        <w:t>天内更换项目负责人。</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设计人无正当理由拒绝更换项目负责人的违约责任：</w:t>
      </w:r>
      <w:r>
        <w:rPr>
          <w:rStyle w:val="14"/>
          <w:rFonts w:hint="eastAsia" w:ascii="仿宋" w:hAnsi="仿宋" w:eastAsia="仿宋" w:cs="仿宋"/>
          <w:b w:val="0"/>
          <w:bCs w:val="0"/>
          <w:color w:val="auto"/>
          <w:kern w:val="2"/>
          <w:sz w:val="22"/>
          <w:szCs w:val="22"/>
          <w:highlight w:val="none"/>
          <w:u w:val="single"/>
          <w:lang w:val="en-US" w:eastAsia="zh-CN"/>
        </w:rPr>
        <w:t>发包人认为设计人项目负责人无法胜任工作的，设计人必须在 3 天内调离本工程范围；同时，承包人应在 3 天内完成用合格的人员(继续履行 3.2.1 项约定的职责)代替上述调离的项目负责人。设计人拒不更换的，将视为设计人违约，发包人将有权对设计人进行违约处罚（合同价的 10%）。情节严重的，发包人有权单方面解除合同，设计人已完成设计工作量不予结算，所造成的一切损失和后果由设计人自行承担。</w:t>
      </w:r>
    </w:p>
    <w:p>
      <w:pPr>
        <w:pStyle w:val="92"/>
        <w:keepNext w:val="0"/>
        <w:keepLines w:val="0"/>
        <w:bidi w:val="0"/>
        <w:spacing w:before="120" w:after="120" w:line="360" w:lineRule="auto"/>
        <w:ind w:firstLine="442" w:firstLineChars="200"/>
        <w:rPr>
          <w:rStyle w:val="14"/>
          <w:rFonts w:hint="eastAsia" w:ascii="仿宋" w:hAnsi="仿宋" w:eastAsia="仿宋" w:cs="仿宋"/>
          <w:color w:val="auto"/>
          <w:sz w:val="22"/>
          <w:szCs w:val="22"/>
          <w:highlight w:val="none"/>
          <w:lang w:val="en-US" w:eastAsia="zh-CN"/>
        </w:rPr>
      </w:pPr>
      <w:r>
        <w:rPr>
          <w:rStyle w:val="14"/>
          <w:rFonts w:hint="eastAsia" w:ascii="仿宋" w:hAnsi="仿宋" w:eastAsia="仿宋" w:cs="仿宋"/>
          <w:color w:val="auto"/>
          <w:sz w:val="22"/>
          <w:szCs w:val="22"/>
          <w:highlight w:val="none"/>
          <w:lang w:val="en-US" w:eastAsia="zh-CN"/>
        </w:rPr>
        <w:t>3.3 设计人人员</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u w:val="single"/>
          <w:lang w:val="en-US" w:eastAsia="zh-CN"/>
        </w:rPr>
      </w:pPr>
      <w:r>
        <w:rPr>
          <w:rStyle w:val="14"/>
          <w:rFonts w:hint="eastAsia" w:ascii="仿宋" w:hAnsi="仿宋" w:eastAsia="仿宋" w:cs="仿宋"/>
          <w:b w:val="0"/>
          <w:bCs w:val="0"/>
          <w:color w:val="auto"/>
          <w:kern w:val="2"/>
          <w:sz w:val="22"/>
          <w:szCs w:val="22"/>
          <w:highlight w:val="none"/>
          <w:lang w:val="en-US" w:eastAsia="zh-CN"/>
        </w:rPr>
        <w:t>3.3.1 设计人提交项目管理机构及人员安排报告的期限：</w:t>
      </w:r>
      <w:r>
        <w:rPr>
          <w:rStyle w:val="14"/>
          <w:rFonts w:hint="eastAsia" w:ascii="仿宋" w:hAnsi="仿宋" w:eastAsia="仿宋" w:cs="仿宋"/>
          <w:b w:val="0"/>
          <w:bCs w:val="0"/>
          <w:color w:val="auto"/>
          <w:kern w:val="2"/>
          <w:sz w:val="22"/>
          <w:szCs w:val="22"/>
          <w:highlight w:val="none"/>
          <w:u w:val="single"/>
          <w:lang w:val="en-US" w:eastAsia="zh-CN"/>
        </w:rPr>
        <w:t>中标公告发布后 3 工作日内向发包人提交设计人项目管理机构及人员安排的报告，其内容应包括工艺、土建、设备等专业负责人名单及其岗位、注册执业资格或职称等；以投标文件中项目管理机构人员为准（如有）。</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3.3.2 设计人无正当理由拒绝撤换主要设计人员的违约责任：</w:t>
      </w:r>
      <w:r>
        <w:rPr>
          <w:rStyle w:val="14"/>
          <w:rFonts w:hint="eastAsia" w:ascii="仿宋" w:hAnsi="仿宋" w:eastAsia="仿宋" w:cs="仿宋"/>
          <w:b w:val="0"/>
          <w:bCs w:val="0"/>
          <w:color w:val="auto"/>
          <w:kern w:val="2"/>
          <w:sz w:val="22"/>
          <w:szCs w:val="22"/>
          <w:highlight w:val="none"/>
          <w:u w:val="single"/>
          <w:lang w:val="en-US" w:eastAsia="zh-CN"/>
        </w:rPr>
        <w:t>设计人拒不更换的，将视为设计人违约，发包人将有权对设计人进行违约处罚（合同价的 5%）。情节严重的，发包人有权单方面解除合同，设计人已完成设计工作量不予结算，所造成的一切损失和后果由设计人自行承担。</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3.4 设计分包</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3.4.1 设计分包的一般约定</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禁止设计分包的工程包括：</w:t>
      </w:r>
      <w:r>
        <w:rPr>
          <w:rStyle w:val="14"/>
          <w:rFonts w:hint="eastAsia" w:ascii="仿宋" w:hAnsi="仿宋" w:eastAsia="仿宋" w:cs="仿宋"/>
          <w:b w:val="0"/>
          <w:bCs w:val="0"/>
          <w:color w:val="auto"/>
          <w:kern w:val="2"/>
          <w:sz w:val="22"/>
          <w:szCs w:val="22"/>
          <w:highlight w:val="none"/>
          <w:u w:val="single"/>
          <w:lang w:val="en-US" w:eastAsia="zh-CN"/>
        </w:rPr>
        <w:t xml:space="preserve">   允许分包的专业工程以外的禁止分包   </w:t>
      </w:r>
      <w:r>
        <w:rPr>
          <w:rStyle w:val="14"/>
          <w:rFonts w:hint="eastAsia" w:ascii="仿宋" w:hAnsi="仿宋" w:eastAsia="仿宋" w:cs="仿宋"/>
          <w:b w:val="0"/>
          <w:bCs w:val="0"/>
          <w:color w:val="auto"/>
          <w:kern w:val="2"/>
          <w:sz w:val="22"/>
          <w:szCs w:val="22"/>
          <w:highlight w:val="none"/>
          <w:lang w:val="en-US" w:eastAsia="zh-CN"/>
        </w:rPr>
        <w:t>。</w:t>
      </w:r>
    </w:p>
    <w:p>
      <w:pPr>
        <w:pStyle w:val="61"/>
        <w:bidi w:val="0"/>
        <w:ind w:firstLine="440" w:firstLineChars="200"/>
        <w:rPr>
          <w:rStyle w:val="14"/>
          <w:rFonts w:hint="eastAsia" w:ascii="仿宋" w:hAnsi="仿宋" w:eastAsia="仿宋" w:cs="仿宋"/>
          <w:color w:val="auto"/>
          <w:sz w:val="22"/>
          <w:szCs w:val="21"/>
          <w:highlight w:val="none"/>
          <w:u w:val="single"/>
          <w:lang w:val="en-US" w:eastAsia="zh-CN"/>
        </w:rPr>
      </w:pPr>
      <w:r>
        <w:rPr>
          <w:rStyle w:val="14"/>
          <w:rFonts w:hint="eastAsia" w:ascii="仿宋" w:hAnsi="仿宋" w:eastAsia="仿宋" w:cs="仿宋"/>
          <w:color w:val="auto"/>
          <w:sz w:val="22"/>
          <w:szCs w:val="21"/>
          <w:highlight w:val="none"/>
          <w:lang w:val="en-US" w:eastAsia="zh-CN"/>
        </w:rPr>
        <w:t>主体结构、关键性工作的范围：</w:t>
      </w:r>
      <w:r>
        <w:rPr>
          <w:rStyle w:val="14"/>
          <w:rFonts w:hint="eastAsia" w:ascii="仿宋" w:hAnsi="仿宋" w:eastAsia="仿宋" w:cs="仿宋"/>
          <w:color w:val="auto"/>
          <w:sz w:val="22"/>
          <w:szCs w:val="21"/>
          <w:highlight w:val="none"/>
          <w:u w:val="single"/>
          <w:lang w:val="en-US" w:eastAsia="zh-CN"/>
        </w:rPr>
        <w:t>允许分包的专业工程以外的禁止分包 。</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3.4.2设计分包的确定</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允许分包的专业工程包括：</w:t>
      </w:r>
      <w:r>
        <w:rPr>
          <w:rStyle w:val="14"/>
          <w:rFonts w:hint="eastAsia" w:ascii="仿宋" w:hAnsi="仿宋" w:eastAsia="仿宋" w:cs="仿宋"/>
          <w:b w:val="0"/>
          <w:bCs w:val="0"/>
          <w:color w:val="auto"/>
          <w:kern w:val="2"/>
          <w:sz w:val="22"/>
          <w:szCs w:val="22"/>
          <w:highlight w:val="none"/>
          <w:u w:val="single"/>
          <w:lang w:val="en-US" w:eastAsia="zh-CN"/>
        </w:rPr>
        <w:t xml:space="preserve"> 地质勘察  </w:t>
      </w:r>
      <w:r>
        <w:rPr>
          <w:rStyle w:val="14"/>
          <w:rFonts w:hint="eastAsia" w:ascii="仿宋" w:hAnsi="仿宋" w:eastAsia="仿宋" w:cs="仿宋"/>
          <w:b w:val="0"/>
          <w:bCs w:val="0"/>
          <w:color w:val="auto"/>
          <w:kern w:val="2"/>
          <w:sz w:val="22"/>
          <w:szCs w:val="22"/>
          <w:highlight w:val="none"/>
          <w:lang w:val="en-US" w:eastAsia="zh-CN"/>
        </w:rPr>
        <w:t>。</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其他关于分包的约定：</w:t>
      </w:r>
      <w:r>
        <w:rPr>
          <w:rStyle w:val="14"/>
          <w:rFonts w:hint="eastAsia" w:ascii="仿宋" w:hAnsi="仿宋" w:eastAsia="仿宋" w:cs="仿宋"/>
          <w:b w:val="0"/>
          <w:bCs w:val="0"/>
          <w:color w:val="auto"/>
          <w:kern w:val="2"/>
          <w:sz w:val="22"/>
          <w:szCs w:val="22"/>
          <w:highlight w:val="none"/>
          <w:u w:val="single"/>
          <w:lang w:val="en-US" w:eastAsia="zh-CN"/>
        </w:rPr>
        <w:t xml:space="preserve">  /    </w:t>
      </w:r>
      <w:r>
        <w:rPr>
          <w:rStyle w:val="14"/>
          <w:rFonts w:hint="eastAsia" w:ascii="仿宋" w:hAnsi="仿宋" w:eastAsia="仿宋" w:cs="仿宋"/>
          <w:b w:val="0"/>
          <w:bCs w:val="0"/>
          <w:color w:val="auto"/>
          <w:kern w:val="2"/>
          <w:sz w:val="22"/>
          <w:szCs w:val="22"/>
          <w:highlight w:val="none"/>
          <w:lang w:val="en-US" w:eastAsia="zh-CN"/>
        </w:rPr>
        <w:t>。</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3.4.3 设计人向发包人提交有关分包人资料包括：</w:t>
      </w:r>
      <w:r>
        <w:rPr>
          <w:rStyle w:val="14"/>
          <w:rFonts w:hint="eastAsia" w:ascii="仿宋" w:hAnsi="仿宋" w:eastAsia="仿宋" w:cs="仿宋"/>
          <w:b w:val="0"/>
          <w:bCs w:val="0"/>
          <w:color w:val="auto"/>
          <w:kern w:val="2"/>
          <w:sz w:val="22"/>
          <w:szCs w:val="22"/>
          <w:highlight w:val="none"/>
          <w:u w:val="single"/>
          <w:lang w:val="en-US" w:eastAsia="zh-CN"/>
        </w:rPr>
        <w:t xml:space="preserve"> 分包人的营业执照、资质证书、主要工程设计人员名单、注册执业资格及执业经历等  </w:t>
      </w:r>
      <w:r>
        <w:rPr>
          <w:rStyle w:val="14"/>
          <w:rFonts w:hint="eastAsia" w:ascii="仿宋" w:hAnsi="仿宋" w:eastAsia="仿宋" w:cs="仿宋"/>
          <w:b w:val="0"/>
          <w:bCs w:val="0"/>
          <w:color w:val="auto"/>
          <w:kern w:val="2"/>
          <w:sz w:val="22"/>
          <w:szCs w:val="22"/>
          <w:highlight w:val="none"/>
          <w:lang w:val="en-US" w:eastAsia="zh-CN"/>
        </w:rPr>
        <w:t>。</w:t>
      </w:r>
    </w:p>
    <w:p>
      <w:pPr>
        <w:pStyle w:val="92"/>
        <w:keepNext w:val="0"/>
        <w:keepLines w:val="0"/>
        <w:bidi w:val="0"/>
        <w:spacing w:before="120" w:after="120" w:line="360" w:lineRule="auto"/>
        <w:ind w:firstLine="440" w:firstLineChars="200"/>
        <w:rPr>
          <w:rStyle w:val="14"/>
          <w:rFonts w:hint="eastAsia" w:ascii="仿宋" w:hAnsi="仿宋" w:eastAsia="仿宋" w:cs="仿宋"/>
          <w:b w:val="0"/>
          <w:bCs w:val="0"/>
          <w:color w:val="auto"/>
          <w:kern w:val="2"/>
          <w:sz w:val="2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3.4.4 分包工程设计费支付方式：</w:t>
      </w:r>
      <w:r>
        <w:rPr>
          <w:rStyle w:val="14"/>
          <w:rFonts w:hint="eastAsia" w:ascii="仿宋" w:hAnsi="仿宋" w:eastAsia="仿宋" w:cs="仿宋"/>
          <w:b w:val="0"/>
          <w:bCs w:val="0"/>
          <w:color w:val="auto"/>
          <w:kern w:val="2"/>
          <w:sz w:val="22"/>
          <w:szCs w:val="22"/>
          <w:highlight w:val="none"/>
          <w:u w:val="single"/>
          <w:lang w:val="en-US" w:eastAsia="zh-CN"/>
        </w:rPr>
        <w:t xml:space="preserve">  设计人经发包人同意的分包工程由设计人与分包人结算， 发包人不向分包人支付分包工程设计费。 </w:t>
      </w:r>
    </w:p>
    <w:p>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4</w:t>
      </w:r>
      <w:r>
        <w:rPr>
          <w:rStyle w:val="14"/>
          <w:rFonts w:hint="eastAsia" w:ascii="仿宋" w:hAnsi="仿宋" w:eastAsia="仿宋" w:cs="仿宋"/>
          <w:b w:val="0"/>
          <w:color w:val="auto"/>
          <w:sz w:val="22"/>
          <w:szCs w:val="22"/>
          <w:highlight w:val="none"/>
        </w:rPr>
        <w:t>. 设计要求</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4</w:t>
      </w:r>
      <w:r>
        <w:rPr>
          <w:rStyle w:val="14"/>
          <w:rFonts w:hint="eastAsia" w:ascii="仿宋" w:hAnsi="仿宋" w:eastAsia="仿宋" w:cs="仿宋"/>
          <w:b w:val="0"/>
          <w:color w:val="auto"/>
          <w:sz w:val="22"/>
          <w:szCs w:val="22"/>
          <w:highlight w:val="none"/>
        </w:rPr>
        <w:t>.1 设计一般要求</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4.1.1.1 工程设计的特殊标准或要求：</w:t>
      </w:r>
      <w:r>
        <w:rPr>
          <w:rStyle w:val="14"/>
          <w:rFonts w:hint="eastAsia" w:ascii="仿宋" w:hAnsi="仿宋" w:eastAsia="仿宋" w:cs="仿宋"/>
          <w:color w:val="auto"/>
          <w:sz w:val="22"/>
          <w:szCs w:val="22"/>
          <w:highlight w:val="none"/>
          <w:u w:val="single"/>
        </w:rPr>
        <w:t>按发包人要求执行</w:t>
      </w:r>
      <w:r>
        <w:rPr>
          <w:rStyle w:val="14"/>
          <w:rFonts w:hint="eastAsia" w:ascii="仿宋" w:hAnsi="仿宋" w:eastAsia="仿宋" w:cs="仿宋"/>
          <w:color w:val="auto"/>
          <w:sz w:val="22"/>
          <w:szCs w:val="22"/>
          <w:highlight w:val="none"/>
        </w:rPr>
        <w:t>。</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4.1.1.2 工程设计适用的技术标准：</w:t>
      </w:r>
      <w:r>
        <w:rPr>
          <w:rStyle w:val="14"/>
          <w:rFonts w:hint="eastAsia" w:ascii="仿宋" w:hAnsi="仿宋" w:eastAsia="仿宋" w:cs="仿宋"/>
          <w:color w:val="auto"/>
          <w:sz w:val="22"/>
          <w:szCs w:val="22"/>
          <w:highlight w:val="none"/>
          <w:u w:val="single"/>
        </w:rPr>
        <w:t xml:space="preserve"> 国家、省市行业内规范的标准  </w:t>
      </w:r>
      <w:r>
        <w:rPr>
          <w:rStyle w:val="14"/>
          <w:rFonts w:hint="eastAsia" w:ascii="仿宋" w:hAnsi="仿宋" w:eastAsia="仿宋" w:cs="仿宋"/>
          <w:color w:val="auto"/>
          <w:sz w:val="22"/>
          <w:szCs w:val="22"/>
          <w:highlight w:val="none"/>
        </w:rPr>
        <w:t xml:space="preserve">。       </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4</w:t>
      </w:r>
      <w:r>
        <w:rPr>
          <w:rStyle w:val="14"/>
          <w:rFonts w:hint="eastAsia" w:ascii="仿宋" w:hAnsi="仿宋" w:eastAsia="仿宋" w:cs="仿宋"/>
          <w:b w:val="0"/>
          <w:color w:val="auto"/>
          <w:sz w:val="22"/>
          <w:szCs w:val="22"/>
          <w:highlight w:val="none"/>
        </w:rPr>
        <w:t>.</w:t>
      </w:r>
      <w:r>
        <w:rPr>
          <w:rStyle w:val="14"/>
          <w:rFonts w:hint="eastAsia" w:ascii="仿宋" w:hAnsi="仿宋" w:eastAsia="仿宋" w:cs="仿宋"/>
          <w:b w:val="0"/>
          <w:color w:val="auto"/>
          <w:sz w:val="22"/>
          <w:szCs w:val="22"/>
          <w:highlight w:val="none"/>
          <w:lang w:eastAsia="zh-CN"/>
        </w:rPr>
        <w:t>2</w:t>
      </w:r>
      <w:r>
        <w:rPr>
          <w:rStyle w:val="14"/>
          <w:rFonts w:hint="eastAsia" w:ascii="仿宋" w:hAnsi="仿宋" w:eastAsia="仿宋" w:cs="仿宋"/>
          <w:b w:val="0"/>
          <w:color w:val="auto"/>
          <w:sz w:val="22"/>
          <w:szCs w:val="22"/>
          <w:highlight w:val="none"/>
        </w:rPr>
        <w:t xml:space="preserve"> 设计文件的要求</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 xml:space="preserve"> 设计文件深度规定：</w:t>
      </w:r>
      <w:r>
        <w:rPr>
          <w:rStyle w:val="14"/>
          <w:rFonts w:hint="eastAsia" w:ascii="仿宋" w:hAnsi="仿宋" w:eastAsia="仿宋" w:cs="仿宋"/>
          <w:color w:val="auto"/>
          <w:sz w:val="22"/>
          <w:szCs w:val="22"/>
          <w:highlight w:val="none"/>
          <w:u w:val="single"/>
        </w:rPr>
        <w:t xml:space="preserve"> 按发包人要求执行</w:t>
      </w:r>
      <w:r>
        <w:rPr>
          <w:rStyle w:val="14"/>
          <w:rFonts w:hint="eastAsia" w:ascii="仿宋" w:hAnsi="仿宋" w:eastAsia="仿宋" w:cs="仿宋"/>
          <w:color w:val="auto"/>
          <w:sz w:val="22"/>
          <w:szCs w:val="22"/>
          <w:highlight w:val="none"/>
        </w:rPr>
        <w:t xml:space="preserve">。 </w:t>
      </w:r>
    </w:p>
    <w:p>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 设计进度与周期</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.1 设计进度计划</w:t>
      </w:r>
    </w:p>
    <w:p>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5.1.1 设计进度计划的编制</w:t>
      </w:r>
    </w:p>
    <w:p>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合同当事人约定的设计进度计划提交的时间：</w:t>
      </w:r>
      <w:r>
        <w:rPr>
          <w:rStyle w:val="14"/>
          <w:rFonts w:hint="eastAsia" w:ascii="仿宋" w:hAnsi="仿宋" w:eastAsia="仿宋" w:cs="仿宋"/>
          <w:color w:val="auto"/>
          <w:sz w:val="22"/>
          <w:szCs w:val="22"/>
          <w:highlight w:val="none"/>
          <w:u w:val="single"/>
        </w:rPr>
        <w:t xml:space="preserve"> 合同签订之日起3个工作日内  </w:t>
      </w:r>
      <w:r>
        <w:rPr>
          <w:rStyle w:val="14"/>
          <w:rFonts w:hint="eastAsia" w:ascii="仿宋" w:hAnsi="仿宋" w:eastAsia="仿宋" w:cs="仿宋"/>
          <w:color w:val="auto"/>
          <w:sz w:val="22"/>
          <w:szCs w:val="22"/>
          <w:highlight w:val="none"/>
        </w:rPr>
        <w:t>。</w:t>
      </w:r>
    </w:p>
    <w:p>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合同当事人约定的设计进度计划应包括的内容：</w:t>
      </w:r>
      <w:r>
        <w:rPr>
          <w:rStyle w:val="14"/>
          <w:rFonts w:hint="eastAsia" w:ascii="仿宋" w:hAnsi="仿宋" w:eastAsia="仿宋" w:cs="仿宋"/>
          <w:bCs/>
          <w:color w:val="auto"/>
          <w:sz w:val="22"/>
          <w:szCs w:val="22"/>
          <w:highlight w:val="none"/>
          <w:u w:val="single"/>
          <w:lang w:eastAsia="zh-CN"/>
        </w:rPr>
        <w:t>施工图设计</w:t>
      </w:r>
      <w:r>
        <w:rPr>
          <w:rStyle w:val="14"/>
          <w:rFonts w:hint="eastAsia" w:ascii="仿宋" w:hAnsi="仿宋" w:eastAsia="仿宋" w:cs="仿宋"/>
          <w:bCs/>
          <w:color w:val="auto"/>
          <w:sz w:val="22"/>
          <w:szCs w:val="22"/>
          <w:highlight w:val="none"/>
          <w:u w:val="single"/>
        </w:rPr>
        <w:t>及后期施工图配合服务</w:t>
      </w:r>
      <w:r>
        <w:rPr>
          <w:rStyle w:val="14"/>
          <w:rFonts w:hint="eastAsia" w:ascii="仿宋" w:hAnsi="仿宋" w:eastAsia="仿宋" w:cs="仿宋"/>
          <w:color w:val="auto"/>
          <w:sz w:val="22"/>
          <w:szCs w:val="22"/>
          <w:highlight w:val="none"/>
        </w:rPr>
        <w:t>。</w:t>
      </w:r>
    </w:p>
    <w:p>
      <w:pPr>
        <w:pStyle w:val="94"/>
        <w:autoSpaceDE w:val="0"/>
        <w:autoSpaceDN w:val="0"/>
        <w:bidi w:val="0"/>
        <w:adjustRightInd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5.1.2 设计进度计划的修订</w:t>
      </w:r>
    </w:p>
    <w:p>
      <w:pPr>
        <w:pStyle w:val="94"/>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发包人在收到设计进度计划后确认或提出修改意见的期限：</w:t>
      </w:r>
      <w:r>
        <w:rPr>
          <w:rStyle w:val="14"/>
          <w:rFonts w:hint="eastAsia" w:ascii="仿宋" w:hAnsi="仿宋" w:eastAsia="仿宋" w:cs="仿宋"/>
          <w:color w:val="auto"/>
          <w:sz w:val="22"/>
          <w:szCs w:val="22"/>
          <w:highlight w:val="none"/>
          <w:u w:val="single"/>
        </w:rPr>
        <w:t xml:space="preserve"> 5 个工作日内。</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w:t>
      </w:r>
      <w:r>
        <w:rPr>
          <w:rStyle w:val="14"/>
          <w:rFonts w:hint="eastAsia" w:ascii="仿宋" w:hAnsi="仿宋" w:eastAsia="仿宋" w:cs="仿宋"/>
          <w:b w:val="0"/>
          <w:color w:val="auto"/>
          <w:sz w:val="22"/>
          <w:szCs w:val="22"/>
          <w:highlight w:val="none"/>
          <w:lang w:eastAsia="zh-CN"/>
        </w:rPr>
        <w:t>2</w:t>
      </w:r>
      <w:r>
        <w:rPr>
          <w:rStyle w:val="14"/>
          <w:rFonts w:hint="eastAsia" w:ascii="仿宋" w:hAnsi="仿宋" w:eastAsia="仿宋" w:cs="仿宋"/>
          <w:b w:val="0"/>
          <w:color w:val="auto"/>
          <w:sz w:val="22"/>
          <w:szCs w:val="22"/>
          <w:highlight w:val="none"/>
        </w:rPr>
        <w:t xml:space="preserve"> 设计进度延误</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5.2.1 因发包人原因导致设计进度延误</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（1）因发包人原因导致设计进度延误的其他情形：</w:t>
      </w:r>
      <w:r>
        <w:rPr>
          <w:rStyle w:val="14"/>
          <w:rFonts w:hint="eastAsia" w:ascii="仿宋" w:hAnsi="仿宋" w:eastAsia="仿宋" w:cs="仿宋"/>
          <w:color w:val="auto"/>
          <w:sz w:val="22"/>
          <w:szCs w:val="22"/>
          <w:highlight w:val="none"/>
          <w:u w:val="single"/>
        </w:rPr>
        <w:t>由设计人自行承担，发包人不予另行支付费用 。</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设计人应在发生进度延误的情形后</w:t>
      </w:r>
      <w:r>
        <w:rPr>
          <w:rStyle w:val="14"/>
          <w:rFonts w:hint="eastAsia" w:ascii="仿宋" w:hAnsi="仿宋" w:eastAsia="仿宋" w:cs="仿宋"/>
          <w:color w:val="auto"/>
          <w:sz w:val="22"/>
          <w:szCs w:val="22"/>
          <w:highlight w:val="none"/>
          <w:u w:val="single"/>
          <w:lang w:val="en-US" w:eastAsia="zh-CN"/>
        </w:rPr>
        <w:t xml:space="preserve"> 3</w:t>
      </w:r>
      <w:r>
        <w:rPr>
          <w:rStyle w:val="14"/>
          <w:rFonts w:hint="eastAsia" w:ascii="仿宋" w:hAnsi="仿宋" w:eastAsia="仿宋" w:cs="仿宋"/>
          <w:color w:val="auto"/>
          <w:sz w:val="22"/>
          <w:szCs w:val="22"/>
          <w:highlight w:val="none"/>
        </w:rPr>
        <w:t>天内向发包人发出要求延期的书面通知，在发生该情形后</w:t>
      </w:r>
      <w:r>
        <w:rPr>
          <w:rStyle w:val="14"/>
          <w:rFonts w:hint="eastAsia" w:ascii="仿宋" w:hAnsi="仿宋" w:eastAsia="仿宋" w:cs="仿宋"/>
          <w:color w:val="auto"/>
          <w:sz w:val="22"/>
          <w:szCs w:val="22"/>
          <w:highlight w:val="none"/>
          <w:u w:val="single"/>
        </w:rPr>
        <w:t>1</w:t>
      </w:r>
      <w:r>
        <w:rPr>
          <w:rStyle w:val="14"/>
          <w:rFonts w:hint="eastAsia" w:ascii="仿宋" w:hAnsi="仿宋" w:eastAsia="仿宋" w:cs="仿宋"/>
          <w:color w:val="auto"/>
          <w:sz w:val="22"/>
          <w:szCs w:val="22"/>
          <w:highlight w:val="none"/>
        </w:rPr>
        <w:t>天内提交要求延期的详细说明。</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发包人收到设计人要求延期的详细说明后，应在</w:t>
      </w:r>
      <w:r>
        <w:rPr>
          <w:rStyle w:val="14"/>
          <w:rFonts w:hint="eastAsia" w:ascii="仿宋" w:hAnsi="仿宋" w:eastAsia="仿宋" w:cs="仿宋"/>
          <w:color w:val="auto"/>
          <w:sz w:val="22"/>
          <w:szCs w:val="22"/>
          <w:highlight w:val="none"/>
          <w:u w:val="single"/>
        </w:rPr>
        <w:t xml:space="preserve"> 3 </w:t>
      </w:r>
      <w:r>
        <w:rPr>
          <w:rStyle w:val="14"/>
          <w:rFonts w:hint="eastAsia" w:ascii="仿宋" w:hAnsi="仿宋" w:eastAsia="仿宋" w:cs="仿宋"/>
          <w:color w:val="auto"/>
          <w:sz w:val="22"/>
          <w:szCs w:val="22"/>
          <w:highlight w:val="none"/>
        </w:rPr>
        <w:t>天内进行审查并书面答复。</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5</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lang w:val="en-US" w:eastAsia="zh-CN"/>
        </w:rPr>
        <w:t>2.3</w:t>
      </w:r>
      <w:r>
        <w:rPr>
          <w:rStyle w:val="14"/>
          <w:rFonts w:hint="eastAsia" w:ascii="仿宋" w:hAnsi="仿宋" w:eastAsia="仿宋" w:cs="仿宋"/>
          <w:color w:val="auto"/>
          <w:sz w:val="22"/>
          <w:szCs w:val="22"/>
          <w:highlight w:val="none"/>
        </w:rPr>
        <w:t xml:space="preserve"> 暂停设计</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5</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lang w:val="en-US" w:eastAsia="zh-CN"/>
        </w:rPr>
        <w:t>2.3.1</w:t>
      </w:r>
      <w:r>
        <w:rPr>
          <w:rStyle w:val="14"/>
          <w:rFonts w:hint="eastAsia" w:ascii="仿宋" w:hAnsi="仿宋" w:eastAsia="仿宋" w:cs="仿宋"/>
          <w:color w:val="auto"/>
          <w:sz w:val="22"/>
          <w:szCs w:val="22"/>
          <w:highlight w:val="none"/>
        </w:rPr>
        <w:t xml:space="preserve"> 发包人原因引起的暂停设计：发包人不承担由此增加的设计费用和（或）延长的设计周期。</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5</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2"/>
          <w:szCs w:val="22"/>
          <w:highlight w:val="none"/>
          <w:lang w:val="en-US" w:eastAsia="zh-CN"/>
        </w:rPr>
        <w:t>2.3.2</w:t>
      </w:r>
      <w:r>
        <w:rPr>
          <w:rStyle w:val="14"/>
          <w:rFonts w:hint="eastAsia" w:ascii="仿宋" w:hAnsi="仿宋" w:eastAsia="仿宋" w:cs="仿宋"/>
          <w:color w:val="auto"/>
          <w:sz w:val="22"/>
          <w:szCs w:val="22"/>
          <w:highlight w:val="none"/>
        </w:rPr>
        <w:t xml:space="preserve"> 其他原因引起的暂停设计：发包人不予另行支付相应设计费用。</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6.4.4 暂停设计后的复工：发包人不予另行支付相应设计</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5</w:t>
      </w:r>
      <w:r>
        <w:rPr>
          <w:rStyle w:val="14"/>
          <w:rFonts w:hint="eastAsia" w:ascii="仿宋" w:hAnsi="仿宋" w:eastAsia="仿宋" w:cs="仿宋"/>
          <w:b w:val="0"/>
          <w:color w:val="auto"/>
          <w:sz w:val="22"/>
          <w:szCs w:val="22"/>
          <w:highlight w:val="none"/>
        </w:rPr>
        <w:t>.</w:t>
      </w:r>
      <w:r>
        <w:rPr>
          <w:rStyle w:val="14"/>
          <w:rFonts w:hint="eastAsia" w:ascii="仿宋" w:hAnsi="仿宋" w:eastAsia="仿宋" w:cs="仿宋"/>
          <w:b w:val="0"/>
          <w:color w:val="auto"/>
          <w:sz w:val="22"/>
          <w:szCs w:val="22"/>
          <w:highlight w:val="none"/>
          <w:lang w:eastAsia="zh-CN"/>
        </w:rPr>
        <w:t>3</w:t>
      </w:r>
      <w:r>
        <w:rPr>
          <w:rStyle w:val="14"/>
          <w:rFonts w:hint="eastAsia" w:ascii="仿宋" w:hAnsi="仿宋" w:eastAsia="仿宋" w:cs="仿宋"/>
          <w:b w:val="0"/>
          <w:color w:val="auto"/>
          <w:sz w:val="22"/>
          <w:szCs w:val="22"/>
          <w:highlight w:val="none"/>
        </w:rPr>
        <w:t xml:space="preserve"> 提前交付工程设计文件</w:t>
      </w:r>
    </w:p>
    <w:p>
      <w:pPr>
        <w:pStyle w:val="61"/>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5.3.1 提前交付工程设计文件的奖励：</w:t>
      </w:r>
      <w:r>
        <w:rPr>
          <w:rStyle w:val="14"/>
          <w:rFonts w:hint="eastAsia" w:ascii="仿宋" w:hAnsi="仿宋" w:eastAsia="仿宋" w:cs="仿宋"/>
          <w:color w:val="auto"/>
          <w:sz w:val="22"/>
          <w:szCs w:val="22"/>
          <w:highlight w:val="none"/>
          <w:u w:val="single"/>
        </w:rPr>
        <w:t xml:space="preserve">     无     </w:t>
      </w:r>
      <w:r>
        <w:rPr>
          <w:rStyle w:val="14"/>
          <w:rFonts w:hint="eastAsia" w:ascii="仿宋" w:hAnsi="仿宋" w:eastAsia="仿宋" w:cs="仿宋"/>
          <w:color w:val="auto"/>
          <w:sz w:val="22"/>
          <w:szCs w:val="22"/>
          <w:highlight w:val="none"/>
        </w:rPr>
        <w:t>。</w:t>
      </w:r>
    </w:p>
    <w:p>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6</w:t>
      </w:r>
      <w:r>
        <w:rPr>
          <w:rStyle w:val="14"/>
          <w:rFonts w:hint="eastAsia" w:ascii="仿宋" w:hAnsi="仿宋" w:eastAsia="仿宋" w:cs="仿宋"/>
          <w:b w:val="0"/>
          <w:color w:val="auto"/>
          <w:sz w:val="22"/>
          <w:szCs w:val="22"/>
          <w:highlight w:val="none"/>
        </w:rPr>
        <w:t>. 设计文件交付</w:t>
      </w:r>
    </w:p>
    <w:p>
      <w:pPr>
        <w:pStyle w:val="92"/>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6</w:t>
      </w:r>
      <w:r>
        <w:rPr>
          <w:rStyle w:val="14"/>
          <w:rFonts w:hint="eastAsia" w:ascii="仿宋" w:hAnsi="仿宋" w:eastAsia="仿宋" w:cs="仿宋"/>
          <w:b w:val="0"/>
          <w:color w:val="auto"/>
          <w:sz w:val="22"/>
          <w:szCs w:val="22"/>
          <w:highlight w:val="none"/>
        </w:rPr>
        <w:t>.1 设计文件交付的内容</w:t>
      </w:r>
    </w:p>
    <w:p>
      <w:pPr>
        <w:pStyle w:val="61"/>
        <w:bidi w:val="0"/>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6.1.1 发包人要求设计人提交电子版设计文件的具体形式为：</w:t>
      </w:r>
      <w:r>
        <w:rPr>
          <w:rStyle w:val="14"/>
          <w:rFonts w:hint="eastAsia" w:ascii="仿宋" w:hAnsi="仿宋" w:eastAsia="仿宋" w:cs="仿宋"/>
          <w:color w:val="auto"/>
          <w:sz w:val="22"/>
          <w:szCs w:val="22"/>
          <w:highlight w:val="none"/>
          <w:u w:val="single"/>
        </w:rPr>
        <w:t xml:space="preserve">  按发包人具体要求执行  </w:t>
      </w:r>
      <w:r>
        <w:rPr>
          <w:rStyle w:val="14"/>
          <w:rFonts w:hint="eastAsia" w:ascii="仿宋" w:hAnsi="仿宋" w:eastAsia="仿宋" w:cs="仿宋"/>
          <w:color w:val="auto"/>
          <w:sz w:val="22"/>
          <w:szCs w:val="22"/>
          <w:highlight w:val="none"/>
        </w:rPr>
        <w:t xml:space="preserve">。 </w:t>
      </w:r>
    </w:p>
    <w:p>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eastAsia="zh-CN"/>
        </w:rPr>
        <w:t>7</w:t>
      </w:r>
      <w:r>
        <w:rPr>
          <w:rStyle w:val="14"/>
          <w:rFonts w:hint="eastAsia" w:ascii="仿宋" w:hAnsi="仿宋" w:eastAsia="仿宋" w:cs="仿宋"/>
          <w:b w:val="0"/>
          <w:color w:val="auto"/>
          <w:sz w:val="22"/>
          <w:szCs w:val="22"/>
          <w:highlight w:val="none"/>
        </w:rPr>
        <w:t>. 设计文件审查</w:t>
      </w:r>
    </w:p>
    <w:p>
      <w:pPr>
        <w:pStyle w:val="94"/>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7.1 发包人对设计人的设计文件审查期限不超过</w:t>
      </w:r>
      <w:r>
        <w:rPr>
          <w:rStyle w:val="14"/>
          <w:rFonts w:hint="eastAsia" w:ascii="仿宋" w:hAnsi="仿宋" w:eastAsia="仿宋" w:cs="仿宋"/>
          <w:color w:val="auto"/>
          <w:sz w:val="22"/>
          <w:szCs w:val="22"/>
          <w:highlight w:val="none"/>
          <w:u w:val="single"/>
        </w:rPr>
        <w:t xml:space="preserve">  /  </w:t>
      </w:r>
      <w:r>
        <w:rPr>
          <w:rStyle w:val="14"/>
          <w:rFonts w:hint="eastAsia" w:ascii="仿宋" w:hAnsi="仿宋" w:eastAsia="仿宋" w:cs="仿宋"/>
          <w:color w:val="auto"/>
          <w:sz w:val="22"/>
          <w:szCs w:val="22"/>
          <w:highlight w:val="none"/>
        </w:rPr>
        <w:t>天。</w:t>
      </w:r>
    </w:p>
    <w:p>
      <w:pPr>
        <w:pStyle w:val="94"/>
        <w:bidi w:val="0"/>
        <w:spacing w:line="360" w:lineRule="auto"/>
        <w:ind w:firstLine="440" w:firstLineChars="200"/>
        <w:jc w:val="left"/>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7.2 设计审查形式及时间安排：</w:t>
      </w:r>
      <w:r>
        <w:rPr>
          <w:rStyle w:val="14"/>
          <w:rFonts w:hint="eastAsia" w:ascii="仿宋" w:hAnsi="仿宋" w:eastAsia="仿宋" w:cs="仿宋"/>
          <w:color w:val="auto"/>
          <w:sz w:val="22"/>
          <w:szCs w:val="22"/>
          <w:highlight w:val="none"/>
          <w:u w:val="single"/>
        </w:rPr>
        <w:t>按发包人具体要求执行</w:t>
      </w:r>
      <w:r>
        <w:rPr>
          <w:rStyle w:val="14"/>
          <w:rFonts w:hint="eastAsia" w:ascii="仿宋" w:hAnsi="仿宋" w:eastAsia="仿宋" w:cs="仿宋"/>
          <w:color w:val="auto"/>
          <w:sz w:val="22"/>
          <w:szCs w:val="22"/>
          <w:highlight w:val="none"/>
        </w:rPr>
        <w:t>。</w:t>
      </w:r>
    </w:p>
    <w:p>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lang w:eastAsia="zh-CN"/>
        </w:rPr>
      </w:pPr>
      <w:r>
        <w:rPr>
          <w:rStyle w:val="14"/>
          <w:rFonts w:hint="eastAsia" w:ascii="仿宋" w:hAnsi="仿宋" w:eastAsia="仿宋" w:cs="仿宋"/>
          <w:b w:val="0"/>
          <w:color w:val="auto"/>
          <w:sz w:val="22"/>
          <w:szCs w:val="22"/>
          <w:highlight w:val="none"/>
          <w:lang w:val="en-US" w:eastAsia="zh-CN"/>
        </w:rPr>
        <w:t>8</w:t>
      </w:r>
      <w:r>
        <w:rPr>
          <w:rStyle w:val="14"/>
          <w:rFonts w:hint="eastAsia" w:ascii="仿宋" w:hAnsi="仿宋" w:eastAsia="仿宋" w:cs="仿宋"/>
          <w:b w:val="0"/>
          <w:color w:val="auto"/>
          <w:sz w:val="22"/>
          <w:szCs w:val="22"/>
          <w:highlight w:val="none"/>
        </w:rPr>
        <w:t>. 合同价款</w:t>
      </w:r>
      <w:r>
        <w:rPr>
          <w:rStyle w:val="14"/>
          <w:rFonts w:hint="eastAsia" w:ascii="仿宋" w:hAnsi="仿宋" w:eastAsia="仿宋" w:cs="仿宋"/>
          <w:b w:val="0"/>
          <w:color w:val="auto"/>
          <w:sz w:val="22"/>
          <w:szCs w:val="22"/>
          <w:highlight w:val="none"/>
          <w:lang w:eastAsia="zh-CN"/>
        </w:rPr>
        <w:t>形式</w:t>
      </w:r>
    </w:p>
    <w:p>
      <w:pPr>
        <w:pStyle w:val="61"/>
        <w:bidi w:val="0"/>
        <w:spacing w:line="360" w:lineRule="auto"/>
        <w:ind w:firstLine="440" w:firstLineChars="200"/>
        <w:jc w:val="left"/>
        <w:rPr>
          <w:rStyle w:val="14"/>
          <w:rFonts w:hint="eastAsia" w:ascii="仿宋" w:hAnsi="仿宋" w:eastAsia="仿宋" w:cs="仿宋"/>
          <w:color w:val="auto"/>
          <w:sz w:val="32"/>
          <w:szCs w:val="22"/>
          <w:highlight w:val="none"/>
          <w:lang w:val="en-US" w:eastAsia="zh-CN"/>
        </w:rPr>
      </w:pPr>
      <w:r>
        <w:rPr>
          <w:rStyle w:val="14"/>
          <w:rFonts w:hint="eastAsia" w:ascii="仿宋" w:hAnsi="仿宋" w:eastAsia="仿宋" w:cs="仿宋"/>
          <w:b w:val="0"/>
          <w:bCs w:val="0"/>
          <w:color w:val="auto"/>
          <w:kern w:val="2"/>
          <w:sz w:val="22"/>
          <w:szCs w:val="22"/>
          <w:highlight w:val="none"/>
          <w:lang w:val="en-US" w:eastAsia="zh-CN"/>
        </w:rPr>
        <w:t>8.1 合同价格形式：</w:t>
      </w:r>
      <w:r>
        <w:rPr>
          <w:rStyle w:val="14"/>
          <w:rFonts w:hint="eastAsia" w:ascii="仿宋" w:hAnsi="仿宋" w:eastAsia="仿宋" w:cs="仿宋"/>
          <w:b w:val="0"/>
          <w:bCs w:val="0"/>
          <w:color w:val="auto"/>
          <w:kern w:val="2"/>
          <w:sz w:val="22"/>
          <w:szCs w:val="22"/>
          <w:highlight w:val="none"/>
          <w:u w:val="single"/>
          <w:lang w:val="en-US" w:eastAsia="zh-CN"/>
        </w:rPr>
        <w:t>固定总价。</w:t>
      </w:r>
    </w:p>
    <w:p>
      <w:pPr>
        <w:pStyle w:val="93"/>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lang w:val="en-US" w:eastAsia="zh-CN"/>
        </w:rPr>
        <w:t>9</w:t>
      </w:r>
      <w:r>
        <w:rPr>
          <w:rStyle w:val="14"/>
          <w:rFonts w:hint="eastAsia" w:ascii="仿宋" w:hAnsi="仿宋" w:eastAsia="仿宋" w:cs="仿宋"/>
          <w:b w:val="0"/>
          <w:color w:val="auto"/>
          <w:sz w:val="22"/>
          <w:szCs w:val="22"/>
          <w:highlight w:val="none"/>
        </w:rPr>
        <w:t>. 工程设计变更与索赔</w:t>
      </w:r>
    </w:p>
    <w:p>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lang w:val="en-US" w:eastAsia="zh-CN"/>
        </w:rPr>
        <w:t>9</w:t>
      </w:r>
      <w:r>
        <w:rPr>
          <w:rStyle w:val="14"/>
          <w:rFonts w:hint="eastAsia" w:ascii="仿宋" w:hAnsi="仿宋" w:eastAsia="仿宋" w:cs="仿宋"/>
          <w:color w:val="auto"/>
          <w:sz w:val="22"/>
          <w:szCs w:val="22"/>
          <w:highlight w:val="none"/>
        </w:rPr>
        <w:t>.1 设计人应于认为有理由提出增加合同价款或延长设计周期的要求事项发生后</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天内书面通知发包人。</w:t>
      </w:r>
    </w:p>
    <w:p>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设计人应在该事项发生后2天内向发包人提供证明设计人要求的书面声明。</w:t>
      </w:r>
    </w:p>
    <w:p>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发包人应在接到设计人书面声明后的7天内，予以书面答复。</w:t>
      </w:r>
    </w:p>
    <w:p>
      <w:pPr>
        <w:pStyle w:val="94"/>
        <w:bidi w:val="0"/>
        <w:spacing w:line="360" w:lineRule="auto"/>
        <w:rPr>
          <w:rStyle w:val="14"/>
          <w:rFonts w:hint="eastAsia" w:ascii="仿宋" w:hAnsi="仿宋" w:eastAsia="仿宋" w:cs="仿宋"/>
          <w:bCs/>
          <w:color w:val="auto"/>
          <w:kern w:val="0"/>
          <w:sz w:val="22"/>
          <w:szCs w:val="22"/>
          <w:highlight w:val="none"/>
        </w:rPr>
      </w:pPr>
      <w:r>
        <w:rPr>
          <w:rStyle w:val="14"/>
          <w:rFonts w:hint="eastAsia" w:ascii="仿宋" w:hAnsi="仿宋" w:eastAsia="仿宋" w:cs="仿宋"/>
          <w:bCs/>
          <w:color w:val="auto"/>
          <w:kern w:val="0"/>
          <w:sz w:val="22"/>
          <w:szCs w:val="22"/>
          <w:highlight w:val="none"/>
        </w:rPr>
        <w:t>1</w:t>
      </w:r>
      <w:r>
        <w:rPr>
          <w:rStyle w:val="14"/>
          <w:rFonts w:hint="eastAsia" w:ascii="仿宋" w:hAnsi="仿宋" w:eastAsia="仿宋" w:cs="仿宋"/>
          <w:bCs/>
          <w:color w:val="auto"/>
          <w:kern w:val="0"/>
          <w:sz w:val="22"/>
          <w:szCs w:val="22"/>
          <w:highlight w:val="none"/>
          <w:lang w:val="en-US" w:eastAsia="zh-CN"/>
        </w:rPr>
        <w:t>0</w:t>
      </w:r>
      <w:r>
        <w:rPr>
          <w:rStyle w:val="14"/>
          <w:rFonts w:hint="eastAsia" w:ascii="仿宋" w:hAnsi="仿宋" w:eastAsia="仿宋" w:cs="仿宋"/>
          <w:bCs/>
          <w:color w:val="auto"/>
          <w:kern w:val="0"/>
          <w:sz w:val="22"/>
          <w:szCs w:val="22"/>
          <w:highlight w:val="none"/>
        </w:rPr>
        <w:t>. 知识产权</w:t>
      </w:r>
    </w:p>
    <w:p>
      <w:pPr>
        <w:pStyle w:val="94"/>
        <w:bidi w:val="0"/>
        <w:spacing w:line="360" w:lineRule="auto"/>
        <w:ind w:firstLine="440" w:firstLineChars="200"/>
        <w:rPr>
          <w:rStyle w:val="14"/>
          <w:rFonts w:hint="eastAsia" w:ascii="仿宋" w:hAnsi="仿宋" w:eastAsia="仿宋" w:cs="仿宋"/>
          <w:color w:val="auto"/>
          <w:sz w:val="22"/>
          <w:szCs w:val="22"/>
          <w:highlight w:val="none"/>
          <w:u w:val="single"/>
        </w:rPr>
      </w:pPr>
      <w:r>
        <w:rPr>
          <w:rStyle w:val="14"/>
          <w:rFonts w:hint="eastAsia" w:ascii="仿宋" w:hAnsi="仿宋" w:eastAsia="仿宋" w:cs="仿宋"/>
          <w:color w:val="auto"/>
          <w:sz w:val="22"/>
          <w:szCs w:val="22"/>
          <w:highlight w:val="none"/>
        </w:rPr>
        <w:t>1</w:t>
      </w:r>
      <w:r>
        <w:rPr>
          <w:rStyle w:val="14"/>
          <w:rFonts w:hint="eastAsia" w:ascii="仿宋" w:hAnsi="仿宋" w:eastAsia="仿宋" w:cs="仿宋"/>
          <w:color w:val="auto"/>
          <w:sz w:val="22"/>
          <w:szCs w:val="22"/>
          <w:highlight w:val="none"/>
          <w:lang w:val="en-US" w:eastAsia="zh-CN"/>
        </w:rPr>
        <w:t>0</w:t>
      </w:r>
      <w:r>
        <w:rPr>
          <w:rStyle w:val="14"/>
          <w:rFonts w:hint="eastAsia" w:ascii="仿宋" w:hAnsi="仿宋" w:eastAsia="仿宋" w:cs="仿宋"/>
          <w:color w:val="auto"/>
          <w:sz w:val="22"/>
          <w:szCs w:val="22"/>
          <w:highlight w:val="none"/>
        </w:rPr>
        <w:t>.1 关于发包人提供给设计人的图纸、发包人为实施工程自行编制或委托编制的技术规格以及反映发包人关于合同要求或其他类似性质的文件的著作权的归属：</w:t>
      </w:r>
      <w:r>
        <w:rPr>
          <w:rStyle w:val="14"/>
          <w:rFonts w:hint="eastAsia" w:ascii="仿宋" w:hAnsi="仿宋" w:eastAsia="仿宋" w:cs="仿宋"/>
          <w:color w:val="auto"/>
          <w:sz w:val="22"/>
          <w:szCs w:val="22"/>
          <w:highlight w:val="none"/>
          <w:u w:val="single"/>
        </w:rPr>
        <w:t>发包人所有</w:t>
      </w:r>
      <w:r>
        <w:rPr>
          <w:rStyle w:val="14"/>
          <w:rFonts w:hint="eastAsia" w:ascii="仿宋" w:hAnsi="仿宋" w:eastAsia="仿宋" w:cs="仿宋"/>
          <w:color w:val="auto"/>
          <w:sz w:val="22"/>
          <w:szCs w:val="22"/>
          <w:highlight w:val="none"/>
        </w:rPr>
        <w:t>。</w:t>
      </w:r>
    </w:p>
    <w:p>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关于发包人提供的上述文件的使用限制的要求：</w:t>
      </w:r>
      <w:r>
        <w:rPr>
          <w:rStyle w:val="14"/>
          <w:rFonts w:hint="eastAsia" w:ascii="仿宋" w:hAnsi="仿宋" w:eastAsia="仿宋" w:cs="仿宋"/>
          <w:color w:val="auto"/>
          <w:sz w:val="22"/>
          <w:szCs w:val="22"/>
          <w:highlight w:val="none"/>
          <w:u w:val="single"/>
        </w:rPr>
        <w:t>仅限于本设计项目使用</w:t>
      </w:r>
      <w:r>
        <w:rPr>
          <w:rStyle w:val="14"/>
          <w:rFonts w:hint="eastAsia" w:ascii="仿宋" w:hAnsi="仿宋" w:eastAsia="仿宋" w:cs="仿宋"/>
          <w:color w:val="auto"/>
          <w:sz w:val="22"/>
          <w:szCs w:val="22"/>
          <w:highlight w:val="none"/>
        </w:rPr>
        <w:t>。</w:t>
      </w:r>
    </w:p>
    <w:p>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1</w:t>
      </w:r>
      <w:r>
        <w:rPr>
          <w:rStyle w:val="14"/>
          <w:rFonts w:hint="eastAsia" w:ascii="仿宋" w:hAnsi="仿宋" w:eastAsia="仿宋" w:cs="仿宋"/>
          <w:color w:val="auto"/>
          <w:sz w:val="22"/>
          <w:szCs w:val="22"/>
          <w:highlight w:val="none"/>
          <w:lang w:val="en-US" w:eastAsia="zh-CN"/>
        </w:rPr>
        <w:t>0</w:t>
      </w:r>
      <w:r>
        <w:rPr>
          <w:rStyle w:val="14"/>
          <w:rFonts w:hint="eastAsia" w:ascii="仿宋" w:hAnsi="仿宋" w:eastAsia="仿宋" w:cs="仿宋"/>
          <w:color w:val="auto"/>
          <w:sz w:val="22"/>
          <w:szCs w:val="22"/>
          <w:highlight w:val="none"/>
        </w:rPr>
        <w:t>.2 关于设计人为实施工程所编制文件的著作权的归属：</w:t>
      </w:r>
      <w:r>
        <w:rPr>
          <w:rStyle w:val="14"/>
          <w:rFonts w:hint="eastAsia" w:ascii="仿宋" w:hAnsi="仿宋" w:eastAsia="仿宋" w:cs="仿宋"/>
          <w:color w:val="auto"/>
          <w:sz w:val="22"/>
          <w:szCs w:val="22"/>
          <w:highlight w:val="none"/>
          <w:u w:val="single"/>
        </w:rPr>
        <w:t>归发包人</w:t>
      </w:r>
      <w:r>
        <w:rPr>
          <w:rStyle w:val="14"/>
          <w:rFonts w:hint="eastAsia" w:ascii="仿宋" w:hAnsi="仿宋" w:eastAsia="仿宋" w:cs="仿宋"/>
          <w:color w:val="auto"/>
          <w:sz w:val="22"/>
          <w:szCs w:val="22"/>
          <w:highlight w:val="none"/>
        </w:rPr>
        <w:t>。</w:t>
      </w:r>
    </w:p>
    <w:p>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1</w:t>
      </w:r>
      <w:r>
        <w:rPr>
          <w:rStyle w:val="14"/>
          <w:rFonts w:hint="eastAsia" w:ascii="仿宋" w:hAnsi="仿宋" w:eastAsia="仿宋" w:cs="仿宋"/>
          <w:b w:val="0"/>
          <w:color w:val="auto"/>
          <w:sz w:val="22"/>
          <w:szCs w:val="22"/>
          <w:highlight w:val="none"/>
        </w:rPr>
        <w:t>. 违约责任</w:t>
      </w:r>
    </w:p>
    <w:p>
      <w:pPr>
        <w:pStyle w:val="94"/>
        <w:bidi w:val="0"/>
        <w:spacing w:line="360" w:lineRule="auto"/>
        <w:ind w:firstLine="440" w:firstLineChars="200"/>
        <w:jc w:val="left"/>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1</w:t>
      </w:r>
      <w:r>
        <w:rPr>
          <w:rStyle w:val="14"/>
          <w:rFonts w:hint="eastAsia" w:ascii="仿宋" w:hAnsi="仿宋" w:eastAsia="仿宋" w:cs="仿宋"/>
          <w:color w:val="auto"/>
          <w:kern w:val="0"/>
          <w:sz w:val="22"/>
          <w:szCs w:val="22"/>
          <w:highlight w:val="none"/>
        </w:rPr>
        <w:t>.1设计人逾期交付工程设计文件的违约金：</w:t>
      </w:r>
      <w:r>
        <w:rPr>
          <w:rStyle w:val="14"/>
          <w:rFonts w:hint="eastAsia" w:ascii="仿宋" w:hAnsi="仿宋" w:eastAsia="仿宋" w:cs="仿宋"/>
          <w:color w:val="auto"/>
          <w:sz w:val="22"/>
          <w:szCs w:val="22"/>
          <w:highlight w:val="none"/>
          <w:u w:val="single"/>
        </w:rPr>
        <w:t>每延误一天，应承担人民币</w:t>
      </w:r>
      <w:r>
        <w:rPr>
          <w:rStyle w:val="14"/>
          <w:rFonts w:hint="eastAsia" w:ascii="仿宋" w:hAnsi="仿宋" w:eastAsia="仿宋" w:cs="仿宋"/>
          <w:color w:val="auto"/>
          <w:sz w:val="22"/>
          <w:szCs w:val="22"/>
          <w:highlight w:val="none"/>
          <w:u w:val="single"/>
          <w:lang w:val="en-US" w:eastAsia="zh-CN"/>
        </w:rPr>
        <w:t>2000/</w:t>
      </w:r>
      <w:r>
        <w:rPr>
          <w:rStyle w:val="14"/>
          <w:rFonts w:hint="eastAsia" w:ascii="仿宋" w:hAnsi="仿宋" w:eastAsia="仿宋" w:cs="仿宋"/>
          <w:color w:val="auto"/>
          <w:sz w:val="22"/>
          <w:szCs w:val="22"/>
          <w:highlight w:val="none"/>
          <w:u w:val="single"/>
        </w:rPr>
        <w:t>天的逾期违约金</w:t>
      </w:r>
      <w:r>
        <w:rPr>
          <w:rStyle w:val="14"/>
          <w:rFonts w:hint="eastAsia" w:ascii="仿宋" w:hAnsi="仿宋" w:eastAsia="仿宋" w:cs="仿宋"/>
          <w:color w:val="auto"/>
          <w:sz w:val="22"/>
          <w:szCs w:val="22"/>
          <w:highlight w:val="none"/>
        </w:rPr>
        <w:t>。</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设计人逾期交付工程设计文件的违约金的上限：</w:t>
      </w:r>
      <w:r>
        <w:rPr>
          <w:rStyle w:val="14"/>
          <w:rFonts w:hint="eastAsia" w:ascii="仿宋" w:hAnsi="仿宋" w:eastAsia="仿宋" w:cs="仿宋"/>
          <w:color w:val="auto"/>
          <w:sz w:val="22"/>
          <w:szCs w:val="22"/>
          <w:highlight w:val="none"/>
          <w:u w:val="single"/>
        </w:rPr>
        <w:t>合同总金额</w:t>
      </w:r>
      <w:r>
        <w:rPr>
          <w:rStyle w:val="14"/>
          <w:rFonts w:hint="eastAsia" w:ascii="仿宋" w:hAnsi="仿宋" w:eastAsia="仿宋" w:cs="仿宋"/>
          <w:color w:val="auto"/>
          <w:kern w:val="0"/>
          <w:sz w:val="22"/>
          <w:szCs w:val="22"/>
          <w:highlight w:val="none"/>
        </w:rPr>
        <w:t>。</w:t>
      </w:r>
      <w:r>
        <w:rPr>
          <w:rStyle w:val="14"/>
          <w:rFonts w:hint="eastAsia" w:ascii="仿宋" w:hAnsi="仿宋" w:eastAsia="仿宋" w:cs="仿宋"/>
          <w:color w:val="auto"/>
          <w:sz w:val="22"/>
          <w:szCs w:val="22"/>
          <w:highlight w:val="none"/>
        </w:rPr>
        <w:t xml:space="preserve">    </w:t>
      </w:r>
    </w:p>
    <w:p>
      <w:pPr>
        <w:pStyle w:val="94"/>
        <w:bidi w:val="0"/>
        <w:spacing w:line="360" w:lineRule="auto"/>
        <w:ind w:firstLine="440" w:firstLineChars="200"/>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1</w:t>
      </w:r>
      <w:r>
        <w:rPr>
          <w:rStyle w:val="14"/>
          <w:rFonts w:hint="eastAsia" w:ascii="仿宋" w:hAnsi="仿宋" w:eastAsia="仿宋" w:cs="仿宋"/>
          <w:color w:val="auto"/>
          <w:sz w:val="22"/>
          <w:szCs w:val="22"/>
          <w:highlight w:val="none"/>
          <w:lang w:val="en-US" w:eastAsia="zh-CN"/>
        </w:rPr>
        <w:t>1</w:t>
      </w:r>
      <w:r>
        <w:rPr>
          <w:rStyle w:val="14"/>
          <w:rFonts w:hint="eastAsia" w:ascii="仿宋" w:hAnsi="仿宋" w:eastAsia="仿宋" w:cs="仿宋"/>
          <w:color w:val="auto"/>
          <w:sz w:val="22"/>
          <w:szCs w:val="22"/>
          <w:highlight w:val="none"/>
        </w:rPr>
        <w:t>.2 设计人设计文件不合格的损失赔偿金的上限：</w:t>
      </w:r>
      <w:r>
        <w:rPr>
          <w:rStyle w:val="14"/>
          <w:rFonts w:hint="eastAsia" w:ascii="仿宋" w:hAnsi="仿宋" w:eastAsia="仿宋" w:cs="仿宋"/>
          <w:color w:val="auto"/>
          <w:sz w:val="22"/>
          <w:szCs w:val="22"/>
          <w:highlight w:val="none"/>
          <w:u w:val="single"/>
        </w:rPr>
        <w:t xml:space="preserve">合同总金额 </w:t>
      </w:r>
      <w:r>
        <w:rPr>
          <w:rStyle w:val="14"/>
          <w:rFonts w:hint="eastAsia" w:ascii="仿宋" w:hAnsi="仿宋" w:eastAsia="仿宋" w:cs="仿宋"/>
          <w:color w:val="auto"/>
          <w:sz w:val="22"/>
          <w:szCs w:val="22"/>
          <w:highlight w:val="none"/>
        </w:rPr>
        <w:t>。</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1</w:t>
      </w:r>
      <w:r>
        <w:rPr>
          <w:rStyle w:val="14"/>
          <w:rFonts w:hint="eastAsia" w:ascii="仿宋" w:hAnsi="仿宋" w:eastAsia="仿宋" w:cs="仿宋"/>
          <w:color w:val="auto"/>
          <w:kern w:val="0"/>
          <w:sz w:val="22"/>
          <w:szCs w:val="22"/>
          <w:highlight w:val="none"/>
        </w:rPr>
        <w:t>.3 设计人未经发包人同意擅自对工程设计进行分包的违约责任：</w:t>
      </w:r>
      <w:r>
        <w:rPr>
          <w:rStyle w:val="14"/>
          <w:rFonts w:hint="eastAsia" w:ascii="仿宋" w:hAnsi="仿宋" w:eastAsia="仿宋" w:cs="仿宋"/>
          <w:color w:val="auto"/>
          <w:kern w:val="0"/>
          <w:sz w:val="22"/>
          <w:szCs w:val="22"/>
          <w:highlight w:val="none"/>
          <w:u w:val="single"/>
        </w:rPr>
        <w:t xml:space="preserve">解除合同，不予支付设计费 </w:t>
      </w:r>
      <w:r>
        <w:rPr>
          <w:rStyle w:val="14"/>
          <w:rFonts w:hint="eastAsia" w:ascii="仿宋" w:hAnsi="仿宋" w:eastAsia="仿宋" w:cs="仿宋"/>
          <w:color w:val="auto"/>
          <w:kern w:val="0"/>
          <w:sz w:val="22"/>
          <w:szCs w:val="22"/>
          <w:highlight w:val="none"/>
        </w:rPr>
        <w:t>。</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1</w:t>
      </w:r>
      <w:r>
        <w:rPr>
          <w:rStyle w:val="14"/>
          <w:rFonts w:hint="eastAsia" w:ascii="仿宋" w:hAnsi="仿宋" w:eastAsia="仿宋" w:cs="仿宋"/>
          <w:color w:val="auto"/>
          <w:kern w:val="0"/>
          <w:sz w:val="22"/>
          <w:szCs w:val="22"/>
          <w:highlight w:val="none"/>
        </w:rPr>
        <w:t>.4设计人在施工图设计阶段配合不力的违约责任：</w:t>
      </w:r>
      <w:r>
        <w:rPr>
          <w:rStyle w:val="14"/>
          <w:rFonts w:hint="eastAsia" w:ascii="仿宋" w:hAnsi="仿宋" w:eastAsia="仿宋" w:cs="仿宋"/>
          <w:color w:val="auto"/>
          <w:kern w:val="0"/>
          <w:sz w:val="22"/>
          <w:szCs w:val="22"/>
          <w:highlight w:val="none"/>
          <w:u w:val="single"/>
        </w:rPr>
        <w:t>设计人未经发包人同意擅自对工程设计进行分包的，发包人有权要求设计人解除未经发包人同意的设计分包合同，同时发包人将有权对设计人进行违约处罚（合同款的 10%）。</w:t>
      </w:r>
    </w:p>
    <w:p>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2</w:t>
      </w:r>
      <w:r>
        <w:rPr>
          <w:rStyle w:val="14"/>
          <w:rFonts w:hint="eastAsia" w:ascii="仿宋" w:hAnsi="仿宋" w:eastAsia="仿宋" w:cs="仿宋"/>
          <w:b w:val="0"/>
          <w:color w:val="auto"/>
          <w:sz w:val="22"/>
          <w:szCs w:val="22"/>
          <w:highlight w:val="none"/>
        </w:rPr>
        <w:t xml:space="preserve">. 不可抗力 </w:t>
      </w:r>
    </w:p>
    <w:p>
      <w:pPr>
        <w:pStyle w:val="96"/>
        <w:keepNext w:val="0"/>
        <w:keepLines w:val="0"/>
        <w:bidi w:val="0"/>
        <w:spacing w:before="120" w:after="120" w:line="360" w:lineRule="auto"/>
        <w:ind w:firstLine="440" w:firstLineChars="200"/>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2</w:t>
      </w:r>
      <w:r>
        <w:rPr>
          <w:rStyle w:val="14"/>
          <w:rFonts w:hint="eastAsia" w:ascii="仿宋" w:hAnsi="仿宋" w:eastAsia="仿宋" w:cs="仿宋"/>
          <w:b w:val="0"/>
          <w:color w:val="auto"/>
          <w:sz w:val="22"/>
          <w:szCs w:val="22"/>
          <w:highlight w:val="none"/>
        </w:rPr>
        <w:t>.1 不可抗力的确认</w:t>
      </w:r>
    </w:p>
    <w:p>
      <w:pPr>
        <w:pStyle w:val="94"/>
        <w:bidi w:val="0"/>
        <w:spacing w:line="360" w:lineRule="auto"/>
        <w:ind w:firstLine="440" w:firstLineChars="200"/>
        <w:jc w:val="left"/>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sz w:val="22"/>
          <w:szCs w:val="22"/>
          <w:highlight w:val="none"/>
        </w:rPr>
        <w:t>除通用合同条款约定的不可抗力事件之外，视为不可抗力的其他情形：</w:t>
      </w:r>
      <w:r>
        <w:rPr>
          <w:rStyle w:val="14"/>
          <w:rFonts w:hint="eastAsia" w:ascii="仿宋" w:hAnsi="仿宋" w:eastAsia="仿宋" w:cs="仿宋"/>
          <w:color w:val="auto"/>
          <w:sz w:val="22"/>
          <w:szCs w:val="22"/>
          <w:highlight w:val="none"/>
          <w:u w:val="single"/>
        </w:rPr>
        <w:t>政策性文件的相关规定</w:t>
      </w:r>
      <w:r>
        <w:rPr>
          <w:rStyle w:val="14"/>
          <w:rFonts w:hint="eastAsia" w:ascii="仿宋" w:hAnsi="仿宋" w:eastAsia="仿宋" w:cs="仿宋"/>
          <w:color w:val="auto"/>
          <w:kern w:val="0"/>
          <w:sz w:val="22"/>
          <w:szCs w:val="22"/>
          <w:highlight w:val="none"/>
        </w:rPr>
        <w:t>。</w:t>
      </w:r>
    </w:p>
    <w:p>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3</w:t>
      </w:r>
      <w:r>
        <w:rPr>
          <w:rStyle w:val="14"/>
          <w:rFonts w:hint="eastAsia" w:ascii="仿宋" w:hAnsi="仿宋" w:eastAsia="仿宋" w:cs="仿宋"/>
          <w:b w:val="0"/>
          <w:color w:val="auto"/>
          <w:sz w:val="22"/>
          <w:szCs w:val="22"/>
          <w:highlight w:val="none"/>
        </w:rPr>
        <w:t xml:space="preserve">. 合同解除 </w:t>
      </w:r>
    </w:p>
    <w:p>
      <w:pPr>
        <w:pStyle w:val="94"/>
        <w:bidi w:val="0"/>
        <w:spacing w:line="360" w:lineRule="auto"/>
        <w:ind w:firstLine="440" w:firstLineChars="200"/>
        <w:jc w:val="left"/>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暂停设计期限已连续超过</w:t>
      </w:r>
      <w:r>
        <w:rPr>
          <w:rStyle w:val="14"/>
          <w:rFonts w:hint="eastAsia" w:ascii="仿宋" w:hAnsi="仿宋" w:eastAsia="仿宋" w:cs="仿宋"/>
          <w:color w:val="auto"/>
          <w:kern w:val="0"/>
          <w:sz w:val="22"/>
          <w:szCs w:val="22"/>
          <w:highlight w:val="none"/>
          <w:u w:val="single"/>
        </w:rPr>
        <w:t xml:space="preserve">  60  </w:t>
      </w:r>
      <w:r>
        <w:rPr>
          <w:rStyle w:val="14"/>
          <w:rFonts w:hint="eastAsia" w:ascii="仿宋" w:hAnsi="仿宋" w:eastAsia="仿宋" w:cs="仿宋"/>
          <w:color w:val="auto"/>
          <w:kern w:val="0"/>
          <w:sz w:val="22"/>
          <w:szCs w:val="22"/>
          <w:highlight w:val="none"/>
        </w:rPr>
        <w:t>天，</w:t>
      </w:r>
      <w:r>
        <w:rPr>
          <w:rStyle w:val="14"/>
          <w:rFonts w:hint="eastAsia" w:ascii="仿宋" w:hAnsi="仿宋" w:eastAsia="仿宋" w:cs="仿宋"/>
          <w:color w:val="auto"/>
          <w:sz w:val="22"/>
          <w:szCs w:val="22"/>
          <w:highlight w:val="none"/>
        </w:rPr>
        <w:t>可以解除合同。</w:t>
      </w:r>
    </w:p>
    <w:p>
      <w:pPr>
        <w:pStyle w:val="95"/>
        <w:keepNext w:val="0"/>
        <w:keepLines w:val="0"/>
        <w:bidi w:val="0"/>
        <w:spacing w:before="120" w:after="120" w:line="360" w:lineRule="auto"/>
        <w:rPr>
          <w:rStyle w:val="14"/>
          <w:rFonts w:hint="eastAsia" w:ascii="仿宋" w:hAnsi="仿宋" w:eastAsia="仿宋" w:cs="仿宋"/>
          <w:b w:val="0"/>
          <w:color w:val="auto"/>
          <w:sz w:val="22"/>
          <w:szCs w:val="22"/>
          <w:highlight w:val="non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4</w:t>
      </w:r>
      <w:r>
        <w:rPr>
          <w:rStyle w:val="14"/>
          <w:rFonts w:hint="eastAsia" w:ascii="仿宋" w:hAnsi="仿宋" w:eastAsia="仿宋" w:cs="仿宋"/>
          <w:b w:val="0"/>
          <w:color w:val="auto"/>
          <w:sz w:val="22"/>
          <w:szCs w:val="22"/>
          <w:highlight w:val="none"/>
        </w:rPr>
        <w:t>. 争议解决</w:t>
      </w:r>
    </w:p>
    <w:p>
      <w:pPr>
        <w:pStyle w:val="94"/>
        <w:bidi w:val="0"/>
        <w:spacing w:line="360" w:lineRule="auto"/>
        <w:ind w:firstLine="440" w:firstLineChars="200"/>
        <w:jc w:val="left"/>
        <w:rPr>
          <w:rStyle w:val="14"/>
          <w:rFonts w:hint="eastAsia" w:ascii="仿宋" w:hAnsi="仿宋" w:eastAsia="仿宋" w:cs="仿宋"/>
          <w:color w:val="auto"/>
          <w:sz w:val="22"/>
          <w:szCs w:val="22"/>
          <w:highlight w:val="none"/>
        </w:rPr>
      </w:pPr>
      <w:r>
        <w:rPr>
          <w:rStyle w:val="14"/>
          <w:rFonts w:hint="eastAsia" w:ascii="仿宋" w:hAnsi="仿宋" w:eastAsia="仿宋" w:cs="仿宋"/>
          <w:color w:val="auto"/>
          <w:sz w:val="22"/>
          <w:szCs w:val="22"/>
          <w:highlight w:val="none"/>
        </w:rPr>
        <w:t>因合同及合同有关事项发生的争议，向</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u w:val="single"/>
          <w:lang w:eastAsia="zh-CN"/>
        </w:rPr>
        <w:t>宿迁市</w:t>
      </w:r>
      <w:r>
        <w:rPr>
          <w:rStyle w:val="14"/>
          <w:rFonts w:hint="eastAsia" w:ascii="仿宋" w:hAnsi="仿宋" w:eastAsia="仿宋" w:cs="仿宋"/>
          <w:color w:val="auto"/>
          <w:sz w:val="22"/>
          <w:szCs w:val="22"/>
          <w:highlight w:val="none"/>
          <w:u w:val="single"/>
        </w:rPr>
        <w:t xml:space="preserve">  </w:t>
      </w:r>
      <w:r>
        <w:rPr>
          <w:rStyle w:val="14"/>
          <w:rFonts w:hint="eastAsia" w:ascii="仿宋" w:hAnsi="仿宋" w:eastAsia="仿宋" w:cs="仿宋"/>
          <w:color w:val="auto"/>
          <w:sz w:val="22"/>
          <w:szCs w:val="22"/>
          <w:highlight w:val="none"/>
        </w:rPr>
        <w:t>人民法院起诉。</w:t>
      </w:r>
    </w:p>
    <w:p>
      <w:pPr>
        <w:pStyle w:val="95"/>
        <w:keepNext w:val="0"/>
        <w:keepLines w:val="0"/>
        <w:bidi w:val="0"/>
        <w:spacing w:before="120" w:after="120" w:line="360" w:lineRule="auto"/>
        <w:rPr>
          <w:rStyle w:val="14"/>
          <w:rFonts w:hint="eastAsia" w:ascii="仿宋" w:hAnsi="仿宋" w:eastAsia="仿宋" w:cs="仿宋"/>
          <w:color w:val="auto"/>
          <w:sz w:val="32"/>
          <w:szCs w:val="22"/>
          <w:highlight w:val="none"/>
          <w:u w:val="single"/>
        </w:rPr>
      </w:pPr>
      <w:r>
        <w:rPr>
          <w:rStyle w:val="14"/>
          <w:rFonts w:hint="eastAsia" w:ascii="仿宋" w:hAnsi="仿宋" w:eastAsia="仿宋" w:cs="仿宋"/>
          <w:b w:val="0"/>
          <w:color w:val="auto"/>
          <w:sz w:val="22"/>
          <w:szCs w:val="22"/>
          <w:highlight w:val="none"/>
        </w:rPr>
        <w:t>1</w:t>
      </w:r>
      <w:r>
        <w:rPr>
          <w:rStyle w:val="14"/>
          <w:rFonts w:hint="eastAsia" w:ascii="仿宋" w:hAnsi="仿宋" w:eastAsia="仿宋" w:cs="仿宋"/>
          <w:b w:val="0"/>
          <w:color w:val="auto"/>
          <w:sz w:val="22"/>
          <w:szCs w:val="22"/>
          <w:highlight w:val="none"/>
          <w:lang w:val="en-US" w:eastAsia="zh-CN"/>
        </w:rPr>
        <w:t>5</w:t>
      </w:r>
      <w:r>
        <w:rPr>
          <w:rStyle w:val="14"/>
          <w:rFonts w:hint="eastAsia" w:ascii="仿宋" w:hAnsi="仿宋" w:eastAsia="仿宋" w:cs="仿宋"/>
          <w:b w:val="0"/>
          <w:color w:val="auto"/>
          <w:sz w:val="22"/>
          <w:szCs w:val="22"/>
          <w:highlight w:val="none"/>
        </w:rPr>
        <w:t>. 其他</w:t>
      </w:r>
      <w:r>
        <w:rPr>
          <w:rStyle w:val="14"/>
          <w:rFonts w:hint="eastAsia" w:ascii="仿宋" w:hAnsi="仿宋" w:eastAsia="仿宋" w:cs="仿宋"/>
          <w:color w:val="auto"/>
          <w:sz w:val="22"/>
          <w:szCs w:val="22"/>
          <w:highlight w:val="none"/>
          <w:u w:val="single"/>
        </w:rPr>
        <w:t xml:space="preserve">  无     </w:t>
      </w:r>
      <w:r>
        <w:rPr>
          <w:rStyle w:val="14"/>
          <w:rFonts w:hint="eastAsia" w:ascii="仿宋" w:hAnsi="仿宋" w:eastAsia="仿宋" w:cs="仿宋"/>
          <w:color w:val="auto"/>
          <w:sz w:val="22"/>
          <w:szCs w:val="22"/>
          <w:highlight w:val="none"/>
        </w:rPr>
        <w:t>。</w:t>
      </w:r>
      <w:r>
        <w:rPr>
          <w:rStyle w:val="14"/>
          <w:rFonts w:hint="eastAsia" w:ascii="仿宋" w:hAnsi="仿宋" w:eastAsia="仿宋" w:cs="仿宋"/>
          <w:color w:val="auto"/>
          <w:sz w:val="28"/>
          <w:szCs w:val="28"/>
          <w:highlight w:val="none"/>
        </w:rPr>
        <w:t xml:space="preserve">  </w:t>
      </w:r>
      <w:r>
        <w:rPr>
          <w:rStyle w:val="14"/>
          <w:rFonts w:hint="eastAsia" w:ascii="仿宋" w:hAnsi="仿宋" w:eastAsia="仿宋" w:cs="仿宋"/>
          <w:color w:val="auto"/>
          <w:sz w:val="32"/>
          <w:szCs w:val="22"/>
          <w:highlight w:val="none"/>
        </w:rPr>
        <w:t xml:space="preserve">                                                                                                                </w:t>
      </w:r>
    </w:p>
    <w:p>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 争议解决</w:t>
      </w:r>
    </w:p>
    <w:p>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.3 争议评审</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合同当事人是否同意将工程争议提交争议评审小组决定</w:t>
      </w:r>
      <w:r>
        <w:rPr>
          <w:rStyle w:val="14"/>
          <w:rFonts w:hint="eastAsia" w:ascii="仿宋" w:hAnsi="仿宋" w:eastAsia="仿宋" w:cs="仿宋"/>
          <w:color w:val="auto"/>
          <w:kern w:val="0"/>
          <w:sz w:val="22"/>
          <w:szCs w:val="22"/>
          <w:highlight w:val="none"/>
          <w:u w:val="single"/>
        </w:rPr>
        <w:t>： 是 。</w:t>
      </w:r>
    </w:p>
    <w:p>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.3.1 争议评审小组的确定</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争议评审小组成员的确定：</w:t>
      </w:r>
      <w:r>
        <w:rPr>
          <w:rStyle w:val="14"/>
          <w:rFonts w:hint="eastAsia" w:ascii="仿宋" w:hAnsi="仿宋" w:eastAsia="仿宋" w:cs="仿宋"/>
          <w:color w:val="auto"/>
          <w:kern w:val="0"/>
          <w:sz w:val="22"/>
          <w:szCs w:val="22"/>
          <w:highlight w:val="none"/>
          <w:u w:val="single"/>
        </w:rPr>
        <w:t xml:space="preserve"> 按通用条款执行 。</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选定争议评审员的期限</w:t>
      </w:r>
      <w:r>
        <w:rPr>
          <w:rStyle w:val="14"/>
          <w:rFonts w:hint="eastAsia" w:ascii="仿宋" w:hAnsi="仿宋" w:eastAsia="仿宋" w:cs="仿宋"/>
          <w:color w:val="auto"/>
          <w:kern w:val="0"/>
          <w:sz w:val="22"/>
          <w:szCs w:val="22"/>
          <w:highlight w:val="none"/>
          <w:u w:val="single"/>
        </w:rPr>
        <w:t>： 按通用条款执行 。</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评审所发生的费用承担方式</w:t>
      </w:r>
      <w:r>
        <w:rPr>
          <w:rStyle w:val="14"/>
          <w:rFonts w:hint="eastAsia" w:ascii="仿宋" w:hAnsi="仿宋" w:eastAsia="仿宋" w:cs="仿宋"/>
          <w:color w:val="auto"/>
          <w:kern w:val="0"/>
          <w:sz w:val="22"/>
          <w:szCs w:val="22"/>
          <w:highlight w:val="none"/>
          <w:u w:val="single"/>
        </w:rPr>
        <w:t>： 由设计人承担 。</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其他事项的约定</w:t>
      </w:r>
      <w:r>
        <w:rPr>
          <w:rStyle w:val="14"/>
          <w:rFonts w:hint="eastAsia" w:ascii="仿宋" w:hAnsi="仿宋" w:eastAsia="仿宋" w:cs="仿宋"/>
          <w:color w:val="auto"/>
          <w:kern w:val="0"/>
          <w:sz w:val="22"/>
          <w:szCs w:val="22"/>
          <w:highlight w:val="none"/>
          <w:u w:val="single"/>
        </w:rPr>
        <w:t>： 双方协商约定 。</w:t>
      </w:r>
    </w:p>
    <w:p>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6</w:t>
      </w:r>
      <w:r>
        <w:rPr>
          <w:rStyle w:val="14"/>
          <w:rFonts w:hint="eastAsia" w:ascii="仿宋" w:hAnsi="仿宋" w:eastAsia="仿宋" w:cs="仿宋"/>
          <w:color w:val="auto"/>
          <w:kern w:val="0"/>
          <w:sz w:val="22"/>
          <w:szCs w:val="22"/>
          <w:highlight w:val="none"/>
        </w:rPr>
        <w:t>.3.2 争议评审小组的决定</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rPr>
        <w:t>合同当事人关于本事项的约定：</w:t>
      </w:r>
      <w:r>
        <w:rPr>
          <w:rStyle w:val="14"/>
          <w:rFonts w:hint="eastAsia" w:ascii="仿宋" w:hAnsi="仿宋" w:eastAsia="仿宋" w:cs="仿宋"/>
          <w:color w:val="auto"/>
          <w:kern w:val="0"/>
          <w:sz w:val="22"/>
          <w:szCs w:val="22"/>
          <w:highlight w:val="none"/>
          <w:u w:val="single"/>
        </w:rPr>
        <w:t xml:space="preserve"> 争议评审小组作出的书面决定经合同当事人签字确认后，对双方具有约束力，双方应遵照执行。</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rPr>
      </w:pPr>
      <w:r>
        <w:rPr>
          <w:rStyle w:val="14"/>
          <w:rFonts w:hint="eastAsia" w:ascii="仿宋" w:hAnsi="仿宋" w:eastAsia="仿宋" w:cs="仿宋"/>
          <w:color w:val="auto"/>
          <w:kern w:val="0"/>
          <w:sz w:val="22"/>
          <w:szCs w:val="22"/>
          <w:highlight w:val="none"/>
          <w:u w:val="single"/>
        </w:rPr>
        <w:t>任何一方当事人不接受争议评审小组决定或不履行争议评审小组决定的，双方可选择采用其他争议解决方式。</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17.4 仲裁或诉讼</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因合同及合同有关事项发生的争议，按下列第</w:t>
      </w:r>
      <w:r>
        <w:rPr>
          <w:rStyle w:val="14"/>
          <w:rFonts w:hint="eastAsia" w:ascii="仿宋" w:hAnsi="仿宋" w:eastAsia="仿宋" w:cs="仿宋"/>
          <w:color w:val="auto"/>
          <w:kern w:val="0"/>
          <w:sz w:val="22"/>
          <w:szCs w:val="22"/>
          <w:highlight w:val="none"/>
          <w:u w:val="single"/>
        </w:rPr>
        <w:t xml:space="preserve"> 2 </w:t>
      </w:r>
      <w:r>
        <w:rPr>
          <w:rStyle w:val="14"/>
          <w:rFonts w:hint="eastAsia" w:ascii="仿宋" w:hAnsi="仿宋" w:eastAsia="仿宋" w:cs="仿宋"/>
          <w:color w:val="auto"/>
          <w:kern w:val="0"/>
          <w:sz w:val="22"/>
          <w:szCs w:val="22"/>
          <w:highlight w:val="none"/>
        </w:rPr>
        <w:t>种方式解决：</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 xml:space="preserve">（1）向 </w:t>
      </w:r>
      <w:r>
        <w:rPr>
          <w:rStyle w:val="14"/>
          <w:rFonts w:hint="eastAsia" w:ascii="仿宋" w:hAnsi="仿宋" w:eastAsia="仿宋" w:cs="仿宋"/>
          <w:color w:val="auto"/>
          <w:kern w:val="0"/>
          <w:sz w:val="22"/>
          <w:szCs w:val="22"/>
          <w:highlight w:val="none"/>
          <w:u w:val="single"/>
        </w:rPr>
        <w:t>仲裁委员会申请仲裁</w:t>
      </w:r>
      <w:r>
        <w:rPr>
          <w:rStyle w:val="14"/>
          <w:rFonts w:hint="eastAsia" w:ascii="仿宋" w:hAnsi="仿宋" w:eastAsia="仿宋" w:cs="仿宋"/>
          <w:color w:val="auto"/>
          <w:kern w:val="0"/>
          <w:sz w:val="22"/>
          <w:szCs w:val="22"/>
          <w:highlight w:val="none"/>
        </w:rPr>
        <w:t>；</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（2）向</w:t>
      </w:r>
      <w:r>
        <w:rPr>
          <w:rStyle w:val="14"/>
          <w:rFonts w:hint="eastAsia" w:ascii="仿宋" w:hAnsi="仿宋" w:eastAsia="仿宋" w:cs="仿宋"/>
          <w:color w:val="auto"/>
          <w:kern w:val="0"/>
          <w:sz w:val="22"/>
          <w:szCs w:val="22"/>
          <w:highlight w:val="none"/>
          <w:u w:val="single"/>
        </w:rPr>
        <w:t xml:space="preserve"> 工程所在地 </w:t>
      </w:r>
      <w:r>
        <w:rPr>
          <w:rStyle w:val="14"/>
          <w:rFonts w:hint="eastAsia" w:ascii="仿宋" w:hAnsi="仿宋" w:eastAsia="仿宋" w:cs="仿宋"/>
          <w:color w:val="auto"/>
          <w:kern w:val="0"/>
          <w:sz w:val="22"/>
          <w:szCs w:val="22"/>
          <w:highlight w:val="none"/>
        </w:rPr>
        <w:t>人民法院起诉。</w:t>
      </w:r>
    </w:p>
    <w:p>
      <w:pPr>
        <w:pStyle w:val="94"/>
        <w:bidi w:val="0"/>
        <w:spacing w:line="360" w:lineRule="auto"/>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7</w:t>
      </w:r>
      <w:r>
        <w:rPr>
          <w:rStyle w:val="14"/>
          <w:rFonts w:hint="eastAsia" w:ascii="仿宋" w:hAnsi="仿宋" w:eastAsia="仿宋" w:cs="仿宋"/>
          <w:color w:val="auto"/>
          <w:kern w:val="0"/>
          <w:sz w:val="22"/>
          <w:szCs w:val="22"/>
          <w:highlight w:val="none"/>
        </w:rPr>
        <w:t>. 其他（如果没有，填“无”）</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u w:val="single"/>
          <w:lang w:val="en-US" w:eastAsia="zh-CN"/>
        </w:rPr>
      </w:pPr>
      <w:r>
        <w:rPr>
          <w:rStyle w:val="14"/>
          <w:rFonts w:hint="eastAsia" w:ascii="仿宋" w:hAnsi="仿宋" w:eastAsia="仿宋" w:cs="仿宋"/>
          <w:color w:val="auto"/>
          <w:kern w:val="0"/>
          <w:sz w:val="22"/>
          <w:szCs w:val="22"/>
          <w:highlight w:val="none"/>
        </w:rPr>
        <w:t>1</w:t>
      </w:r>
      <w:r>
        <w:rPr>
          <w:rStyle w:val="14"/>
          <w:rFonts w:hint="eastAsia" w:ascii="仿宋" w:hAnsi="仿宋" w:eastAsia="仿宋" w:cs="仿宋"/>
          <w:color w:val="auto"/>
          <w:kern w:val="0"/>
          <w:sz w:val="22"/>
          <w:szCs w:val="22"/>
          <w:highlight w:val="none"/>
          <w:lang w:val="en-US" w:eastAsia="zh-CN"/>
        </w:rPr>
        <w:t>7</w:t>
      </w:r>
      <w:r>
        <w:rPr>
          <w:rStyle w:val="14"/>
          <w:rFonts w:hint="eastAsia" w:ascii="仿宋" w:hAnsi="仿宋" w:eastAsia="仿宋" w:cs="仿宋"/>
          <w:color w:val="auto"/>
          <w:kern w:val="0"/>
          <w:sz w:val="22"/>
          <w:szCs w:val="22"/>
          <w:highlight w:val="none"/>
        </w:rPr>
        <w:t>.1 履约保证金的金额：</w:t>
      </w:r>
      <w:r>
        <w:rPr>
          <w:rStyle w:val="14"/>
          <w:rFonts w:hint="eastAsia" w:ascii="仿宋" w:hAnsi="仿宋" w:eastAsia="仿宋" w:cs="仿宋"/>
          <w:color w:val="auto"/>
          <w:kern w:val="0"/>
          <w:sz w:val="22"/>
          <w:szCs w:val="22"/>
          <w:highlight w:val="none"/>
          <w:u w:val="single"/>
        </w:rPr>
        <w:t>中标价的</w:t>
      </w:r>
      <w:r>
        <w:rPr>
          <w:rStyle w:val="14"/>
          <w:rFonts w:hint="eastAsia" w:ascii="仿宋" w:hAnsi="仿宋" w:eastAsia="仿宋" w:cs="仿宋"/>
          <w:color w:val="auto"/>
          <w:kern w:val="0"/>
          <w:sz w:val="22"/>
          <w:szCs w:val="22"/>
          <w:highlight w:val="none"/>
          <w:u w:val="single"/>
          <w:lang w:val="en-US" w:eastAsia="zh-CN"/>
        </w:rPr>
        <w:t>5</w:t>
      </w:r>
      <w:r>
        <w:rPr>
          <w:rStyle w:val="14"/>
          <w:rFonts w:hint="eastAsia" w:ascii="仿宋" w:hAnsi="仿宋" w:eastAsia="仿宋" w:cs="仿宋"/>
          <w:color w:val="auto"/>
          <w:kern w:val="0"/>
          <w:sz w:val="22"/>
          <w:szCs w:val="22"/>
          <w:highlight w:val="none"/>
          <w:u w:val="single"/>
        </w:rPr>
        <w:t>%</w:t>
      </w:r>
      <w:r>
        <w:rPr>
          <w:rStyle w:val="14"/>
          <w:rFonts w:hint="eastAsia" w:ascii="仿宋" w:hAnsi="仿宋" w:eastAsia="仿宋" w:cs="仿宋"/>
          <w:color w:val="auto"/>
          <w:kern w:val="0"/>
          <w:sz w:val="22"/>
          <w:szCs w:val="22"/>
          <w:highlight w:val="none"/>
          <w:u w:val="single"/>
          <w:lang w:val="en-US" w:eastAsia="zh-CN"/>
        </w:rPr>
        <w:t xml:space="preserve"> </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履约保证金必须从中标人法人基本存款账户转出。</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户名：宿迁市宿豫区公共资源交易中心</w:t>
      </w:r>
    </w:p>
    <w:p>
      <w:pPr>
        <w:pStyle w:val="94"/>
        <w:bidi w:val="0"/>
        <w:spacing w:line="360" w:lineRule="auto"/>
        <w:ind w:firstLine="440" w:firstLineChars="200"/>
        <w:rPr>
          <w:rStyle w:val="14"/>
          <w:rFonts w:hint="eastAsia" w:ascii="仿宋" w:hAnsi="仿宋" w:eastAsia="仿宋" w:cs="仿宋"/>
          <w:color w:val="auto"/>
          <w:kern w:val="0"/>
          <w:sz w:val="22"/>
          <w:szCs w:val="22"/>
          <w:highlight w:val="none"/>
        </w:rPr>
      </w:pPr>
      <w:r>
        <w:rPr>
          <w:rStyle w:val="14"/>
          <w:rFonts w:hint="eastAsia" w:ascii="仿宋" w:hAnsi="仿宋" w:eastAsia="仿宋" w:cs="仿宋"/>
          <w:color w:val="auto"/>
          <w:kern w:val="0"/>
          <w:sz w:val="22"/>
          <w:szCs w:val="22"/>
          <w:highlight w:val="none"/>
        </w:rPr>
        <w:t>帐号：1116030409000134035</w:t>
      </w:r>
    </w:p>
    <w:p>
      <w:pPr>
        <w:pStyle w:val="61"/>
        <w:bidi w:val="0"/>
        <w:spacing w:line="360" w:lineRule="auto"/>
        <w:ind w:firstLine="440" w:firstLineChars="200"/>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开户行：中国工商银行宿迁宿豫支行</w:t>
      </w:r>
    </w:p>
    <w:p>
      <w:pPr>
        <w:pStyle w:val="61"/>
        <w:bidi w:val="0"/>
        <w:spacing w:line="360" w:lineRule="auto"/>
        <w:ind w:firstLine="440" w:firstLineChars="200"/>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以数字人民币方式缴纳的，使用投标企业数字人民币对公钱包一次性转钱至宿迁市宿豫区公共资源交易中心工商银行(工商银行数字人民币钱ID:0022501058829541)并备注为：</w:t>
      </w:r>
      <w:r>
        <w:rPr>
          <w:rStyle w:val="14"/>
          <w:rFonts w:hint="eastAsia" w:ascii="仿宋" w:hAnsi="仿宋" w:eastAsia="仿宋" w:cs="仿宋"/>
          <w:b w:val="0"/>
          <w:bCs/>
          <w:color w:val="auto"/>
          <w:sz w:val="22"/>
          <w:szCs w:val="22"/>
          <w:highlight w:val="none"/>
          <w:lang w:eastAsia="zh-CN"/>
        </w:rPr>
        <w:t>宿豫电商园区商业综合体B栋装修工程设计项目</w:t>
      </w:r>
      <w:r>
        <w:rPr>
          <w:rStyle w:val="14"/>
          <w:rFonts w:hint="eastAsia" w:ascii="仿宋" w:hAnsi="仿宋" w:eastAsia="仿宋" w:cs="仿宋"/>
          <w:b w:val="0"/>
          <w:bCs/>
          <w:color w:val="auto"/>
          <w:sz w:val="22"/>
          <w:szCs w:val="22"/>
          <w:highlight w:val="none"/>
        </w:rPr>
        <w:t>履约保证金。</w:t>
      </w:r>
    </w:p>
    <w:p>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附件 1：工程设计范围、阶段与服务内容</w:t>
      </w:r>
    </w:p>
    <w:p>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2</w:t>
      </w:r>
      <w:r>
        <w:rPr>
          <w:rStyle w:val="14"/>
          <w:rFonts w:hint="eastAsia" w:ascii="仿宋" w:hAnsi="仿宋" w:eastAsia="仿宋" w:cs="仿宋"/>
          <w:b w:val="0"/>
          <w:bCs/>
          <w:color w:val="auto"/>
          <w:sz w:val="22"/>
          <w:szCs w:val="22"/>
          <w:highlight w:val="none"/>
        </w:rPr>
        <w:t>：设计人主要设计人员表</w:t>
      </w:r>
    </w:p>
    <w:p>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3</w:t>
      </w:r>
      <w:r>
        <w:rPr>
          <w:rStyle w:val="14"/>
          <w:rFonts w:hint="eastAsia" w:ascii="仿宋" w:hAnsi="仿宋" w:eastAsia="仿宋" w:cs="仿宋"/>
          <w:b w:val="0"/>
          <w:bCs/>
          <w:color w:val="auto"/>
          <w:sz w:val="22"/>
          <w:szCs w:val="22"/>
          <w:highlight w:val="none"/>
        </w:rPr>
        <w:t>: 设计进度表</w:t>
      </w:r>
    </w:p>
    <w:p>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4</w:t>
      </w:r>
      <w:r>
        <w:rPr>
          <w:rStyle w:val="14"/>
          <w:rFonts w:hint="eastAsia" w:ascii="仿宋" w:hAnsi="仿宋" w:eastAsia="仿宋" w:cs="仿宋"/>
          <w:b w:val="0"/>
          <w:bCs/>
          <w:color w:val="auto"/>
          <w:sz w:val="22"/>
          <w:szCs w:val="22"/>
          <w:highlight w:val="none"/>
        </w:rPr>
        <w:t>: 设计费明细及支付方式</w:t>
      </w:r>
    </w:p>
    <w:p>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 xml:space="preserve">附件 </w:t>
      </w:r>
      <w:r>
        <w:rPr>
          <w:rStyle w:val="14"/>
          <w:rFonts w:hint="eastAsia" w:ascii="仿宋" w:hAnsi="仿宋" w:eastAsia="仿宋" w:cs="仿宋"/>
          <w:b w:val="0"/>
          <w:bCs/>
          <w:color w:val="auto"/>
          <w:sz w:val="22"/>
          <w:szCs w:val="22"/>
          <w:highlight w:val="none"/>
          <w:lang w:val="en-US" w:eastAsia="zh-CN"/>
        </w:rPr>
        <w:t>5</w:t>
      </w:r>
      <w:r>
        <w:rPr>
          <w:rStyle w:val="14"/>
          <w:rFonts w:hint="eastAsia" w:ascii="仿宋" w:hAnsi="仿宋" w:eastAsia="仿宋" w:cs="仿宋"/>
          <w:b w:val="0"/>
          <w:bCs/>
          <w:color w:val="auto"/>
          <w:sz w:val="22"/>
          <w:szCs w:val="22"/>
          <w:highlight w:val="none"/>
        </w:rPr>
        <w:t>: 设计变更计费依据和方法</w:t>
      </w:r>
    </w:p>
    <w:p>
      <w:pPr>
        <w:pStyle w:val="61"/>
        <w:bidi w:val="0"/>
        <w:spacing w:line="360" w:lineRule="auto"/>
        <w:jc w:val="left"/>
        <w:rPr>
          <w:rStyle w:val="14"/>
          <w:rFonts w:hint="eastAsia" w:ascii="仿宋" w:hAnsi="仿宋" w:eastAsia="仿宋" w:cs="仿宋"/>
          <w:b/>
          <w:color w:val="auto"/>
          <w:sz w:val="28"/>
          <w:szCs w:val="32"/>
          <w:highlight w:val="none"/>
        </w:rPr>
      </w:pPr>
      <w:r>
        <w:rPr>
          <w:rStyle w:val="14"/>
          <w:rFonts w:hint="eastAsia" w:ascii="仿宋" w:hAnsi="仿宋" w:eastAsia="仿宋" w:cs="仿宋"/>
          <w:b/>
          <w:color w:val="auto"/>
          <w:sz w:val="28"/>
          <w:szCs w:val="32"/>
          <w:highlight w:val="none"/>
        </w:rPr>
        <w:t>附件</w:t>
      </w:r>
      <w:r>
        <w:rPr>
          <w:rStyle w:val="14"/>
          <w:rFonts w:hint="eastAsia" w:ascii="仿宋" w:hAnsi="仿宋" w:eastAsia="仿宋" w:cs="仿宋"/>
          <w:b/>
          <w:color w:val="auto"/>
          <w:sz w:val="28"/>
          <w:szCs w:val="32"/>
          <w:highlight w:val="none"/>
          <w:lang w:val="en-US" w:eastAsia="zh-CN"/>
        </w:rPr>
        <w:t>1</w:t>
      </w:r>
      <w:r>
        <w:rPr>
          <w:rStyle w:val="14"/>
          <w:rFonts w:hint="eastAsia" w:ascii="仿宋" w:hAnsi="仿宋" w:eastAsia="仿宋" w:cs="仿宋"/>
          <w:b/>
          <w:color w:val="auto"/>
          <w:sz w:val="28"/>
          <w:szCs w:val="32"/>
          <w:highlight w:val="none"/>
        </w:rPr>
        <w:t>：</w:t>
      </w:r>
    </w:p>
    <w:p>
      <w:pPr>
        <w:pStyle w:val="97"/>
        <w:keepNext w:val="0"/>
        <w:keepLines w:val="0"/>
        <w:widowControl w:val="0"/>
        <w:suppressLineNumbers w:val="0"/>
        <w:bidi w:val="0"/>
        <w:spacing w:before="0" w:beforeAutospacing="0" w:after="0" w:afterAutospacing="0"/>
        <w:ind w:left="0" w:right="0"/>
        <w:jc w:val="center"/>
        <w:rPr>
          <w:rStyle w:val="14"/>
          <w:rFonts w:hint="eastAsia" w:ascii="仿宋" w:hAnsi="仿宋" w:eastAsia="仿宋" w:cs="仿宋"/>
          <w:color w:val="auto"/>
          <w:sz w:val="24"/>
          <w:szCs w:val="24"/>
          <w:highlight w:val="none"/>
        </w:rPr>
      </w:pPr>
      <w:r>
        <w:rPr>
          <w:rStyle w:val="14"/>
          <w:rFonts w:hint="eastAsia" w:ascii="仿宋" w:hAnsi="仿宋" w:eastAsia="仿宋" w:cs="仿宋"/>
          <w:b/>
          <w:bCs/>
          <w:color w:val="auto"/>
          <w:sz w:val="24"/>
          <w:szCs w:val="24"/>
          <w:highlight w:val="none"/>
        </w:rPr>
        <w:t>工程设计范围、阶段与服务内容</w:t>
      </w:r>
    </w:p>
    <w:p>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Style w:val="14"/>
          <w:rFonts w:hint="eastAsia" w:ascii="仿宋" w:hAnsi="仿宋" w:eastAsia="仿宋" w:cs="仿宋"/>
          <w:b/>
          <w:bCs w:val="0"/>
          <w:color w:val="auto"/>
          <w:sz w:val="24"/>
          <w:szCs w:val="24"/>
          <w:highlight w:val="none"/>
          <w:lang w:val="en-US"/>
        </w:rPr>
      </w:pPr>
      <w:r>
        <w:rPr>
          <w:rStyle w:val="14"/>
          <w:rFonts w:hint="eastAsia" w:ascii="仿宋" w:hAnsi="仿宋" w:eastAsia="仿宋" w:cs="仿宋"/>
          <w:b/>
          <w:bCs w:val="0"/>
          <w:color w:val="auto"/>
          <w:kern w:val="2"/>
          <w:sz w:val="28"/>
          <w:szCs w:val="28"/>
          <w:highlight w:val="none"/>
          <w:lang w:val="en-US" w:eastAsia="zh-CN" w:bidi="ar-SA"/>
        </w:rPr>
        <w:t>一、项目概况</w:t>
      </w:r>
    </w:p>
    <w:p>
      <w:pPr>
        <w:pStyle w:val="98"/>
        <w:keepNext w:val="0"/>
        <w:keepLines w:val="0"/>
        <w:pageBreakBefore w:val="0"/>
        <w:widowControl/>
        <w:kinsoku/>
        <w:wordWrap/>
        <w:overflowPunct/>
        <w:topLinePunct w:val="0"/>
        <w:autoSpaceDE/>
        <w:autoSpaceDN/>
        <w:bidi w:val="0"/>
        <w:adjustRightInd/>
        <w:snapToGrid/>
        <w:spacing w:line="500" w:lineRule="exact"/>
        <w:ind w:left="0" w:firstLine="0" w:firstLineChars="0"/>
        <w:textAlignment w:val="auto"/>
        <w:rPr>
          <w:rStyle w:val="14"/>
          <w:rFonts w:hint="eastAsia" w:ascii="仿宋" w:hAnsi="仿宋" w:eastAsia="仿宋" w:cs="仿宋"/>
          <w:color w:val="auto"/>
          <w:sz w:val="24"/>
          <w:szCs w:val="24"/>
          <w:highlight w:val="none"/>
          <w:lang w:val="en-US"/>
        </w:rPr>
      </w:pPr>
      <w:r>
        <w:rPr>
          <w:rStyle w:val="14"/>
          <w:rFonts w:hint="eastAsia" w:ascii="仿宋" w:hAnsi="仿宋" w:eastAsia="仿宋" w:cs="仿宋"/>
          <w:b/>
          <w:bCs w:val="0"/>
          <w:color w:val="auto"/>
          <w:sz w:val="24"/>
          <w:szCs w:val="24"/>
          <w:highlight w:val="none"/>
          <w:lang w:val="en-US"/>
        </w:rPr>
        <w:t>1.1</w:t>
      </w:r>
      <w:r>
        <w:rPr>
          <w:rStyle w:val="14"/>
          <w:rFonts w:hint="eastAsia" w:ascii="仿宋" w:hAnsi="仿宋" w:eastAsia="仿宋" w:cs="仿宋"/>
          <w:b/>
          <w:bCs w:val="0"/>
          <w:color w:val="auto"/>
          <w:sz w:val="24"/>
          <w:szCs w:val="24"/>
          <w:highlight w:val="none"/>
          <w:lang w:eastAsia="zh-CN"/>
        </w:rPr>
        <w:t>项目名称</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sz w:val="24"/>
          <w:szCs w:val="24"/>
          <w:highlight w:val="none"/>
          <w:lang w:val="en-US"/>
        </w:rPr>
      </w:pPr>
      <w:r>
        <w:rPr>
          <w:rStyle w:val="14"/>
          <w:rFonts w:hint="eastAsia" w:ascii="仿宋" w:hAnsi="仿宋" w:eastAsia="仿宋" w:cs="仿宋"/>
          <w:color w:val="auto"/>
          <w:sz w:val="24"/>
          <w:szCs w:val="24"/>
          <w:highlight w:val="none"/>
          <w:lang w:val="en-US" w:eastAsia="zh-CN"/>
        </w:rPr>
        <w:t>宿豫电商园区商业综合体B栋装修工程设计项目</w:t>
      </w:r>
      <w:r>
        <w:rPr>
          <w:rStyle w:val="14"/>
          <w:rFonts w:hint="eastAsia" w:ascii="仿宋" w:hAnsi="仿宋" w:eastAsia="仿宋" w:cs="仿宋"/>
          <w:color w:val="auto"/>
          <w:sz w:val="24"/>
          <w:szCs w:val="24"/>
          <w:highlight w:val="none"/>
          <w:lang w:eastAsia="zh-CN"/>
        </w:rPr>
        <w:t>。</w:t>
      </w:r>
    </w:p>
    <w:p>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Style w:val="14"/>
          <w:rFonts w:hint="eastAsia" w:ascii="仿宋" w:hAnsi="仿宋" w:eastAsia="仿宋" w:cs="仿宋"/>
          <w:b/>
          <w:bCs w:val="0"/>
          <w:color w:val="auto"/>
          <w:sz w:val="24"/>
          <w:szCs w:val="24"/>
          <w:highlight w:val="none"/>
          <w:lang w:val="en-US"/>
        </w:rPr>
      </w:pPr>
      <w:r>
        <w:rPr>
          <w:rStyle w:val="14"/>
          <w:rFonts w:hint="eastAsia" w:ascii="仿宋" w:hAnsi="仿宋" w:eastAsia="仿宋" w:cs="仿宋"/>
          <w:b/>
          <w:bCs w:val="0"/>
          <w:color w:val="auto"/>
          <w:kern w:val="2"/>
          <w:sz w:val="24"/>
          <w:szCs w:val="24"/>
          <w:highlight w:val="none"/>
          <w:lang w:val="en-US" w:eastAsia="zh-CN" w:bidi="ar-SA"/>
        </w:rPr>
        <w:t>1.2项目地点</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sz w:val="24"/>
          <w:szCs w:val="24"/>
          <w:highlight w:val="none"/>
          <w:lang w:val="en-US" w:eastAsia="zh-CN"/>
        </w:rPr>
      </w:pPr>
      <w:r>
        <w:rPr>
          <w:rStyle w:val="14"/>
          <w:rFonts w:hint="eastAsia" w:ascii="仿宋" w:hAnsi="仿宋" w:eastAsia="仿宋" w:cs="仿宋"/>
          <w:color w:val="auto"/>
          <w:sz w:val="24"/>
          <w:szCs w:val="24"/>
          <w:highlight w:val="none"/>
          <w:lang w:eastAsia="zh-CN"/>
        </w:rPr>
        <w:t>宿迁市宿豫区，东至汉江路，南至泰山河，北至天目山路。</w:t>
      </w:r>
    </w:p>
    <w:p>
      <w:pPr>
        <w:pStyle w:val="98"/>
        <w:keepNext w:val="0"/>
        <w:keepLines w:val="0"/>
        <w:pageBreakBefore w:val="0"/>
        <w:widowControl/>
        <w:kinsoku/>
        <w:wordWrap/>
        <w:overflowPunct/>
        <w:topLinePunct w:val="0"/>
        <w:autoSpaceDE/>
        <w:autoSpaceDN/>
        <w:bidi w:val="0"/>
        <w:adjustRightInd/>
        <w:snapToGrid/>
        <w:spacing w:line="500" w:lineRule="exact"/>
        <w:ind w:left="0" w:firstLine="0" w:firstLineChars="0"/>
        <w:textAlignment w:val="auto"/>
        <w:rPr>
          <w:rStyle w:val="14"/>
          <w:rFonts w:hint="eastAsia" w:ascii="仿宋" w:hAnsi="仿宋" w:eastAsia="仿宋" w:cs="仿宋"/>
          <w:b/>
          <w:bCs w:val="0"/>
          <w:color w:val="auto"/>
          <w:sz w:val="24"/>
          <w:szCs w:val="24"/>
          <w:highlight w:val="none"/>
          <w:lang w:val="en-US" w:eastAsia="zh-CN"/>
        </w:rPr>
      </w:pPr>
      <w:r>
        <w:rPr>
          <w:rStyle w:val="14"/>
          <w:rFonts w:hint="eastAsia" w:ascii="仿宋" w:hAnsi="仿宋" w:eastAsia="仿宋" w:cs="仿宋"/>
          <w:b/>
          <w:bCs w:val="0"/>
          <w:color w:val="auto"/>
          <w:sz w:val="24"/>
          <w:szCs w:val="24"/>
          <w:highlight w:val="none"/>
          <w:lang w:val="en-US" w:eastAsia="zh-CN"/>
        </w:rPr>
        <w:t>1.3项目概述</w:t>
      </w:r>
    </w:p>
    <w:p>
      <w:pPr>
        <w:pStyle w:val="61"/>
        <w:bidi w:val="0"/>
        <w:spacing w:line="440" w:lineRule="exact"/>
        <w:ind w:firstLine="480" w:firstLineChars="200"/>
        <w:jc w:val="left"/>
        <w:rPr>
          <w:rStyle w:val="14"/>
          <w:rFonts w:hint="eastAsia" w:ascii="仿宋" w:hAnsi="仿宋" w:eastAsia="仿宋" w:cs="仿宋"/>
          <w:color w:val="auto"/>
          <w:sz w:val="24"/>
          <w:szCs w:val="24"/>
          <w:highlight w:val="none"/>
          <w:lang w:val="en-US" w:eastAsia="zh-CN"/>
        </w:rPr>
      </w:pPr>
      <w:r>
        <w:rPr>
          <w:rStyle w:val="14"/>
          <w:rFonts w:hint="eastAsia" w:ascii="仿宋" w:hAnsi="仿宋" w:eastAsia="仿宋" w:cs="仿宋"/>
          <w:color w:val="auto"/>
          <w:sz w:val="24"/>
          <w:szCs w:val="24"/>
          <w:highlight w:val="none"/>
          <w:lang w:val="en-US" w:eastAsia="zh-CN"/>
        </w:rPr>
        <w:t>项目总用地面积约132667平方米（约199亩），总建筑面积约84159平方米（其中，地上建筑面积55939平方米，地下建筑面积28220平方米），项目共分为三个区域，主要为图书吧、电子竞技馆、美术展览中心、艺术交流中心、宿豫俱乐部、配套餐饮、电影院、综合大空间、管理用房、功能性附属用房等多层建筑，并配套建设给排水、消防、道路、景观绿化等附属工程。</w:t>
      </w:r>
    </w:p>
    <w:p>
      <w:pPr>
        <w:pStyle w:val="61"/>
        <w:bidi w:val="0"/>
        <w:spacing w:line="440" w:lineRule="exact"/>
        <w:jc w:val="left"/>
        <w:rPr>
          <w:rStyle w:val="14"/>
          <w:rFonts w:hint="eastAsia" w:ascii="仿宋" w:hAnsi="仿宋" w:eastAsia="仿宋" w:cs="仿宋"/>
          <w:color w:val="auto"/>
          <w:sz w:val="28"/>
          <w:szCs w:val="28"/>
          <w:highlight w:val="none"/>
          <w:lang w:val="en-US" w:eastAsia="zh-CN"/>
        </w:rPr>
      </w:pPr>
      <w:r>
        <w:rPr>
          <w:rStyle w:val="14"/>
          <w:rFonts w:hint="eastAsia" w:ascii="仿宋" w:hAnsi="仿宋" w:eastAsia="仿宋" w:cs="仿宋"/>
          <w:b/>
          <w:bCs w:val="0"/>
          <w:color w:val="auto"/>
          <w:kern w:val="2"/>
          <w:sz w:val="28"/>
          <w:szCs w:val="28"/>
          <w:highlight w:val="none"/>
          <w:lang w:val="en-US" w:eastAsia="zh-CN" w:bidi="ar-SA"/>
        </w:rPr>
        <w:t>二、设计内容</w:t>
      </w:r>
    </w:p>
    <w:p>
      <w:pPr>
        <w:pStyle w:val="61"/>
        <w:bidi w:val="0"/>
        <w:spacing w:line="440" w:lineRule="exact"/>
        <w:ind w:firstLine="480" w:firstLineChars="200"/>
        <w:jc w:val="left"/>
        <w:rPr>
          <w:rStyle w:val="14"/>
          <w:rFonts w:hint="eastAsia" w:ascii="仿宋" w:hAnsi="仿宋" w:eastAsia="仿宋" w:cs="仿宋"/>
          <w:color w:val="auto"/>
          <w:sz w:val="24"/>
          <w:szCs w:val="24"/>
          <w:highlight w:val="none"/>
          <w:lang w:val="en-US" w:eastAsia="zh-CN"/>
        </w:rPr>
      </w:pPr>
      <w:r>
        <w:rPr>
          <w:rStyle w:val="14"/>
          <w:rFonts w:hint="eastAsia" w:ascii="仿宋" w:hAnsi="仿宋" w:eastAsia="仿宋" w:cs="仿宋"/>
          <w:color w:val="auto"/>
          <w:sz w:val="24"/>
          <w:szCs w:val="24"/>
          <w:highlight w:val="none"/>
          <w:lang w:val="en-US" w:eastAsia="zh-CN"/>
        </w:rPr>
        <w:t>本次设计范围包括但不限于：深化方案设计及施工图设计、各阶段的图纸报审、施工现场配合服务、施工期间设计代表定期服务、设计修改、变更、相关专题报告以及后续施工相关配合服务。</w:t>
      </w:r>
    </w:p>
    <w:p>
      <w:pPr>
        <w:pStyle w:val="98"/>
        <w:keepNext w:val="0"/>
        <w:keepLines w:val="0"/>
        <w:pageBreakBefore w:val="0"/>
        <w:widowControl/>
        <w:kinsoku/>
        <w:wordWrap/>
        <w:overflowPunct/>
        <w:topLinePunct w:val="0"/>
        <w:autoSpaceDE/>
        <w:autoSpaceDN/>
        <w:bidi w:val="0"/>
        <w:adjustRightInd/>
        <w:snapToGrid/>
        <w:spacing w:line="500" w:lineRule="exact"/>
        <w:ind w:left="0" w:firstLine="0" w:firstLineChars="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b/>
          <w:bCs/>
          <w:color w:val="auto"/>
          <w:kern w:val="2"/>
          <w:sz w:val="28"/>
          <w:szCs w:val="28"/>
          <w:highlight w:val="none"/>
          <w:lang w:val="en-US" w:eastAsia="zh-CN" w:bidi="ar-SA"/>
        </w:rPr>
        <w:t>三、各阶段服务内容</w:t>
      </w:r>
    </w:p>
    <w:p>
      <w:pPr>
        <w:pStyle w:val="61"/>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1.施工图设计阶段</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（1）负责完成并制作建筑总图等全部专业的施工图设计文件；</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（2）对发包人的审核修改意见进行修改、完善，保证其设计意图的最终实现；</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（3）协助发包人进行报审工作，根据审查结果在本合同约定的范围内进行修改调整，直至审查通过，并最终向发包人提交正式的施工图设计文件；</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（4）协助发包人进行工程招标答疑。</w:t>
      </w:r>
    </w:p>
    <w:p>
      <w:pPr>
        <w:pStyle w:val="61"/>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2. 施工配合阶段</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（1）负责工程设计交底，解答施工过程中施工承包人有关施工图的问题，项目负责人及各专业设计负责人，及时对施工中与设计有关的问题做出回应，保证设计满足施工要求；</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（2）根据发包人要求， 及时参加与设计有关的专题会，现场解决技术问题；</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（3）协助发包人处理工程洽商和设计变更，负责有关设计修改，及时办理相关手续；</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（4）参与与设计人相关的必要的验收以及项目竣工验收工作，并及时办理相关手续；</w:t>
      </w:r>
    </w:p>
    <w:p>
      <w:pPr>
        <w:pStyle w:val="98"/>
        <w:keepNext w:val="0"/>
        <w:keepLines w:val="0"/>
        <w:pageBreakBefore w:val="0"/>
        <w:widowControl/>
        <w:kinsoku/>
        <w:wordWrap/>
        <w:overflowPunct/>
        <w:topLinePunct w:val="0"/>
        <w:autoSpaceDE/>
        <w:autoSpaceDN/>
        <w:bidi w:val="0"/>
        <w:adjustRightInd/>
        <w:snapToGrid/>
        <w:spacing w:line="500" w:lineRule="exact"/>
        <w:ind w:left="0" w:firstLine="480"/>
        <w:textAlignment w:val="auto"/>
        <w:rPr>
          <w:rStyle w:val="14"/>
          <w:rFonts w:hint="eastAsia" w:ascii="仿宋" w:hAnsi="仿宋" w:eastAsia="仿宋" w:cs="仿宋"/>
          <w:color w:val="auto"/>
          <w:sz w:val="28"/>
          <w:szCs w:val="28"/>
          <w:highlight w:val="none"/>
          <w:lang w:val="en-US" w:eastAsia="zh-CN"/>
        </w:rPr>
      </w:pPr>
      <w:r>
        <w:rPr>
          <w:rStyle w:val="14"/>
          <w:rFonts w:hint="eastAsia" w:ascii="仿宋" w:hAnsi="仿宋" w:eastAsia="仿宋" w:cs="仿宋"/>
          <w:color w:val="auto"/>
          <w:kern w:val="2"/>
          <w:sz w:val="24"/>
          <w:szCs w:val="24"/>
          <w:highlight w:val="none"/>
          <w:lang w:val="en-US" w:eastAsia="zh-CN" w:bidi="ar-SA"/>
        </w:rPr>
        <w:t>（5）提供产品选型、建筑材料选择以及相关考察等技术咨询工作。</w:t>
      </w:r>
    </w:p>
    <w:p>
      <w:pPr>
        <w:pStyle w:val="61"/>
        <w:bidi w:val="0"/>
        <w:spacing w:line="440" w:lineRule="exact"/>
        <w:jc w:val="left"/>
        <w:rPr>
          <w:rStyle w:val="14"/>
          <w:rFonts w:hint="eastAsia" w:ascii="仿宋" w:hAnsi="仿宋" w:eastAsia="仿宋" w:cs="仿宋"/>
          <w:color w:val="auto"/>
          <w:sz w:val="28"/>
          <w:szCs w:val="28"/>
          <w:highlight w:val="none"/>
          <w:lang w:val="en-US" w:eastAsia="zh-CN"/>
        </w:rPr>
      </w:pPr>
    </w:p>
    <w:p>
      <w:pPr>
        <w:pStyle w:val="61"/>
        <w:bidi w:val="0"/>
        <w:spacing w:line="440" w:lineRule="exact"/>
        <w:jc w:val="left"/>
        <w:rPr>
          <w:rStyle w:val="14"/>
          <w:rFonts w:hint="eastAsia" w:ascii="仿宋" w:hAnsi="仿宋" w:eastAsia="仿宋" w:cs="仿宋"/>
          <w:color w:val="auto"/>
          <w:sz w:val="28"/>
          <w:szCs w:val="28"/>
          <w:highlight w:val="none"/>
          <w:lang w:val="en-US" w:eastAsia="zh-CN"/>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color w:val="auto"/>
          <w:sz w:val="32"/>
          <w:szCs w:val="36"/>
          <w:highlight w:val="none"/>
        </w:rPr>
        <w:t xml:space="preserve">附件 </w:t>
      </w:r>
      <w:r>
        <w:rPr>
          <w:rStyle w:val="14"/>
          <w:rFonts w:hint="eastAsia" w:ascii="仿宋" w:hAnsi="仿宋" w:eastAsia="仿宋" w:cs="仿宋"/>
          <w:b/>
          <w:color w:val="auto"/>
          <w:sz w:val="32"/>
          <w:szCs w:val="36"/>
          <w:highlight w:val="none"/>
          <w:lang w:val="en-US" w:eastAsia="zh-CN"/>
        </w:rPr>
        <w:t>2</w:t>
      </w:r>
      <w:r>
        <w:rPr>
          <w:rStyle w:val="14"/>
          <w:rFonts w:hint="eastAsia" w:ascii="仿宋" w:hAnsi="仿宋" w:eastAsia="仿宋" w:cs="仿宋"/>
          <w:b/>
          <w:color w:val="auto"/>
          <w:sz w:val="32"/>
          <w:szCs w:val="36"/>
          <w:highlight w:val="none"/>
        </w:rPr>
        <w:t>：设计人主要设计人员表</w:t>
      </w:r>
    </w:p>
    <w:p>
      <w:pPr>
        <w:pStyle w:val="97"/>
        <w:bidi w:val="0"/>
        <w:spacing w:before="178" w:line="221" w:lineRule="auto"/>
        <w:jc w:val="center"/>
        <w:rPr>
          <w:rStyle w:val="14"/>
          <w:rFonts w:hint="eastAsia" w:ascii="仿宋" w:hAnsi="仿宋" w:eastAsia="仿宋" w:cs="仿宋"/>
          <w:color w:val="auto"/>
          <w:sz w:val="32"/>
          <w:szCs w:val="32"/>
          <w:highlight w:val="none"/>
        </w:rPr>
      </w:pPr>
      <w:r>
        <w:rPr>
          <w:rStyle w:val="14"/>
          <w:rFonts w:hint="eastAsia" w:ascii="仿宋" w:hAnsi="仿宋" w:eastAsia="仿宋" w:cs="仿宋"/>
          <w:b/>
          <w:bCs/>
          <w:color w:val="auto"/>
          <w:spacing w:val="-5"/>
          <w:sz w:val="32"/>
          <w:szCs w:val="32"/>
          <w:highlight w:val="none"/>
        </w:rPr>
        <w:t>设计人主要设计人员表</w:t>
      </w:r>
    </w:p>
    <w:tbl>
      <w:tblPr>
        <w:tblStyle w:val="99"/>
        <w:tblW w:w="826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38"/>
        <w:gridCol w:w="1391"/>
        <w:gridCol w:w="1217"/>
        <w:gridCol w:w="1959"/>
        <w:gridCol w:w="1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3" w:hRule="atLeast"/>
        </w:trPr>
        <w:tc>
          <w:tcPr>
            <w:tcW w:w="2038" w:type="dxa"/>
            <w:noWrap w:val="0"/>
            <w:vAlign w:val="center"/>
          </w:tcPr>
          <w:p>
            <w:pPr>
              <w:pStyle w:val="97"/>
              <w:widowControl w:val="0"/>
              <w:bidi w:val="0"/>
              <w:spacing w:before="95" w:line="221"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8"/>
                <w:kern w:val="2"/>
                <w:sz w:val="24"/>
                <w:szCs w:val="24"/>
                <w:highlight w:val="none"/>
                <w:lang w:val="en-US" w:eastAsia="zh-CN" w:bidi="ar-SA"/>
              </w:rPr>
              <w:t>名</w:t>
            </w:r>
            <w:r>
              <w:rPr>
                <w:rStyle w:val="14"/>
                <w:rFonts w:hint="eastAsia" w:ascii="仿宋" w:hAnsi="仿宋" w:eastAsia="仿宋" w:cs="仿宋"/>
                <w:color w:val="auto"/>
                <w:spacing w:val="9"/>
                <w:kern w:val="2"/>
                <w:sz w:val="24"/>
                <w:szCs w:val="24"/>
                <w:highlight w:val="none"/>
                <w:lang w:val="en-US" w:eastAsia="zh-CN" w:bidi="ar-SA"/>
              </w:rPr>
              <w:t xml:space="preserve">    </w:t>
            </w:r>
            <w:r>
              <w:rPr>
                <w:rStyle w:val="14"/>
                <w:rFonts w:hint="eastAsia" w:ascii="仿宋" w:hAnsi="仿宋" w:eastAsia="仿宋" w:cs="仿宋"/>
                <w:color w:val="auto"/>
                <w:spacing w:val="-8"/>
                <w:kern w:val="2"/>
                <w:sz w:val="24"/>
                <w:szCs w:val="24"/>
                <w:highlight w:val="none"/>
                <w:lang w:val="en-US" w:eastAsia="zh-CN" w:bidi="ar-SA"/>
              </w:rPr>
              <w:t>称</w:t>
            </w:r>
          </w:p>
        </w:tc>
        <w:tc>
          <w:tcPr>
            <w:tcW w:w="1391" w:type="dxa"/>
            <w:noWrap w:val="0"/>
            <w:vAlign w:val="center"/>
          </w:tcPr>
          <w:p>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18"/>
                <w:kern w:val="2"/>
                <w:sz w:val="24"/>
                <w:szCs w:val="24"/>
                <w:highlight w:val="none"/>
                <w:lang w:val="en-US" w:eastAsia="zh-CN" w:bidi="ar-SA"/>
              </w:rPr>
              <w:t>姓名</w:t>
            </w:r>
          </w:p>
        </w:tc>
        <w:tc>
          <w:tcPr>
            <w:tcW w:w="1217" w:type="dxa"/>
            <w:noWrap w:val="0"/>
            <w:vAlign w:val="center"/>
          </w:tcPr>
          <w:p>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6"/>
                <w:kern w:val="2"/>
                <w:sz w:val="24"/>
                <w:szCs w:val="24"/>
                <w:highlight w:val="none"/>
                <w:lang w:val="en-US" w:eastAsia="zh-CN" w:bidi="ar-SA"/>
              </w:rPr>
              <w:t>职务</w:t>
            </w:r>
          </w:p>
        </w:tc>
        <w:tc>
          <w:tcPr>
            <w:tcW w:w="1959" w:type="dxa"/>
            <w:noWrap w:val="0"/>
            <w:vAlign w:val="center"/>
          </w:tcPr>
          <w:p>
            <w:pPr>
              <w:pStyle w:val="97"/>
              <w:widowControl w:val="0"/>
              <w:bidi w:val="0"/>
              <w:spacing w:before="115" w:line="288" w:lineRule="auto"/>
              <w:ind w:left="124" w:right="111"/>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4"/>
                <w:kern w:val="2"/>
                <w:sz w:val="24"/>
                <w:szCs w:val="24"/>
                <w:highlight w:val="none"/>
                <w:lang w:val="en-US" w:eastAsia="zh-CN" w:bidi="ar-SA"/>
              </w:rPr>
              <w:t>注册执业资格</w:t>
            </w:r>
          </w:p>
          <w:p>
            <w:pPr>
              <w:pStyle w:val="97"/>
              <w:widowControl w:val="0"/>
              <w:bidi w:val="0"/>
              <w:spacing w:before="1" w:line="211" w:lineRule="auto"/>
              <w:ind w:left="124"/>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4"/>
                <w:kern w:val="2"/>
                <w:sz w:val="24"/>
                <w:szCs w:val="24"/>
                <w:highlight w:val="none"/>
                <w:lang w:val="en-US" w:eastAsia="zh-CN" w:bidi="ar-SA"/>
              </w:rPr>
              <w:t>或职称</w:t>
            </w:r>
          </w:p>
        </w:tc>
        <w:tc>
          <w:tcPr>
            <w:tcW w:w="1662" w:type="dxa"/>
            <w:noWrap w:val="0"/>
            <w:vAlign w:val="center"/>
          </w:tcPr>
          <w:p>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6"/>
                <w:kern w:val="2"/>
                <w:sz w:val="24"/>
                <w:szCs w:val="24"/>
                <w:highlight w:val="none"/>
                <w:lang w:val="en-US" w:eastAsia="zh-CN" w:bidi="ar-SA"/>
              </w:rPr>
              <w:t>承担过的主要项目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8267" w:type="dxa"/>
            <w:gridSpan w:val="5"/>
            <w:noWrap w:val="0"/>
            <w:vAlign w:val="center"/>
          </w:tcPr>
          <w:p>
            <w:pPr>
              <w:pStyle w:val="97"/>
              <w:widowControl w:val="0"/>
              <w:bidi w:val="0"/>
              <w:spacing w:before="94" w:line="219"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kern w:val="2"/>
                <w:sz w:val="24"/>
                <w:szCs w:val="24"/>
                <w:highlight w:val="none"/>
                <w:lang w:val="en-US" w:eastAsia="zh-CN" w:bidi="ar-SA"/>
              </w:rPr>
              <w:t>一、总部人员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2038" w:type="dxa"/>
            <w:noWrap w:val="0"/>
            <w:vAlign w:val="center"/>
          </w:tcPr>
          <w:p>
            <w:pPr>
              <w:pStyle w:val="97"/>
              <w:widowControl w:val="0"/>
              <w:bidi w:val="0"/>
              <w:spacing w:before="105" w:line="219" w:lineRule="auto"/>
              <w:ind w:firstLine="492" w:firstLineChars="200"/>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3"/>
                <w:kern w:val="2"/>
                <w:sz w:val="24"/>
                <w:szCs w:val="24"/>
                <w:highlight w:val="none"/>
                <w:lang w:val="en-US" w:eastAsia="zh-CN" w:bidi="ar-SA"/>
              </w:rPr>
              <w:t>项目主管</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2038" w:type="dxa"/>
            <w:noWrap w:val="0"/>
            <w:vAlign w:val="center"/>
          </w:tcPr>
          <w:p>
            <w:pPr>
              <w:pStyle w:val="97"/>
              <w:widowControl w:val="0"/>
              <w:bidi w:val="0"/>
              <w:spacing w:before="85" w:line="220" w:lineRule="auto"/>
              <w:ind w:firstLine="516" w:firstLineChars="200"/>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9"/>
                <w:kern w:val="2"/>
                <w:sz w:val="24"/>
                <w:szCs w:val="24"/>
                <w:highlight w:val="none"/>
                <w:lang w:val="en-US" w:eastAsia="zh-CN" w:bidi="ar-SA"/>
              </w:rPr>
              <w:t>其他人员</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8267" w:type="dxa"/>
            <w:gridSpan w:val="5"/>
            <w:noWrap w:val="0"/>
            <w:vAlign w:val="center"/>
          </w:tcPr>
          <w:p>
            <w:pPr>
              <w:pStyle w:val="97"/>
              <w:widowControl w:val="0"/>
              <w:bidi w:val="0"/>
              <w:spacing w:before="86" w:line="220" w:lineRule="auto"/>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5"/>
                <w:kern w:val="2"/>
                <w:sz w:val="24"/>
                <w:szCs w:val="24"/>
                <w:highlight w:val="none"/>
                <w:lang w:val="en-US" w:eastAsia="zh-CN" w:bidi="ar-SA"/>
              </w:rPr>
              <w:t>二、项目组成员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2038" w:type="dxa"/>
            <w:noWrap w:val="0"/>
            <w:vAlign w:val="center"/>
          </w:tcPr>
          <w:p>
            <w:pPr>
              <w:pStyle w:val="97"/>
              <w:widowControl w:val="0"/>
              <w:bidi w:val="0"/>
              <w:spacing w:before="87" w:line="219"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项目负责人</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2038" w:type="dxa"/>
            <w:noWrap w:val="0"/>
            <w:vAlign w:val="center"/>
          </w:tcPr>
          <w:p>
            <w:pPr>
              <w:pStyle w:val="97"/>
              <w:widowControl w:val="0"/>
              <w:bidi w:val="0"/>
              <w:spacing w:before="109" w:line="245" w:lineRule="auto"/>
              <w:ind w:right="345"/>
              <w:jc w:val="center"/>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42"/>
                <w:kern w:val="2"/>
                <w:sz w:val="24"/>
                <w:szCs w:val="24"/>
                <w:highlight w:val="none"/>
                <w:lang w:val="en-US" w:eastAsia="zh-CN" w:bidi="ar-SA"/>
              </w:rPr>
              <w:t>项</w:t>
            </w:r>
            <w:r>
              <w:rPr>
                <w:rStyle w:val="14"/>
                <w:rFonts w:hint="eastAsia" w:ascii="仿宋" w:hAnsi="仿宋" w:eastAsia="仿宋" w:cs="仿宋"/>
                <w:color w:val="auto"/>
                <w:spacing w:val="-7"/>
                <w:kern w:val="2"/>
                <w:sz w:val="24"/>
                <w:szCs w:val="24"/>
                <w:highlight w:val="none"/>
                <w:lang w:val="en-US" w:eastAsia="zh-CN" w:bidi="ar-SA"/>
              </w:rPr>
              <w:t xml:space="preserve"> </w:t>
            </w:r>
            <w:r>
              <w:rPr>
                <w:rStyle w:val="14"/>
                <w:rFonts w:hint="eastAsia" w:ascii="仿宋" w:hAnsi="仿宋" w:eastAsia="仿宋" w:cs="仿宋"/>
                <w:color w:val="auto"/>
                <w:spacing w:val="-42"/>
                <w:kern w:val="2"/>
                <w:sz w:val="24"/>
                <w:szCs w:val="24"/>
                <w:highlight w:val="none"/>
                <w:lang w:val="en-US" w:eastAsia="zh-CN" w:bidi="ar-SA"/>
              </w:rPr>
              <w:t>目</w:t>
            </w:r>
            <w:r>
              <w:rPr>
                <w:rStyle w:val="14"/>
                <w:rFonts w:hint="eastAsia" w:ascii="仿宋" w:hAnsi="仿宋" w:eastAsia="仿宋" w:cs="仿宋"/>
                <w:color w:val="auto"/>
                <w:kern w:val="2"/>
                <w:sz w:val="24"/>
                <w:szCs w:val="24"/>
                <w:highlight w:val="none"/>
                <w:lang w:val="en-US" w:eastAsia="zh-CN" w:bidi="ar-SA"/>
              </w:rPr>
              <w:t xml:space="preserve"> </w:t>
            </w:r>
            <w:r>
              <w:rPr>
                <w:rStyle w:val="14"/>
                <w:rFonts w:hint="eastAsia" w:ascii="仿宋" w:hAnsi="仿宋" w:eastAsia="仿宋" w:cs="仿宋"/>
                <w:color w:val="auto"/>
                <w:spacing w:val="3"/>
                <w:kern w:val="2"/>
                <w:sz w:val="24"/>
                <w:szCs w:val="24"/>
                <w:highlight w:val="none"/>
                <w:lang w:val="en-US" w:eastAsia="zh-CN" w:bidi="ar-SA"/>
              </w:rPr>
              <w:t>副负责人</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2038" w:type="dxa"/>
            <w:noWrap w:val="0"/>
            <w:vAlign w:val="center"/>
          </w:tcPr>
          <w:p>
            <w:pPr>
              <w:pStyle w:val="97"/>
              <w:widowControl w:val="0"/>
              <w:bidi w:val="0"/>
              <w:spacing w:before="128"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工艺专业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2038" w:type="dxa"/>
            <w:noWrap w:val="0"/>
            <w:vAlign w:val="center"/>
          </w:tcPr>
          <w:p>
            <w:pPr>
              <w:pStyle w:val="97"/>
              <w:widowControl w:val="0"/>
              <w:bidi w:val="0"/>
              <w:spacing w:before="139"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土建专业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2038" w:type="dxa"/>
            <w:noWrap w:val="0"/>
            <w:vAlign w:val="center"/>
          </w:tcPr>
          <w:p>
            <w:pPr>
              <w:pStyle w:val="97"/>
              <w:widowControl w:val="0"/>
              <w:bidi w:val="0"/>
              <w:spacing w:before="130"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设备专业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2038" w:type="dxa"/>
            <w:noWrap w:val="0"/>
            <w:vAlign w:val="center"/>
          </w:tcPr>
          <w:p>
            <w:pPr>
              <w:pStyle w:val="97"/>
              <w:widowControl w:val="0"/>
              <w:bidi w:val="0"/>
              <w:spacing w:before="111" w:line="220" w:lineRule="auto"/>
              <w:jc w:val="both"/>
              <w:rPr>
                <w:rStyle w:val="14"/>
                <w:rFonts w:hint="eastAsia" w:ascii="仿宋" w:hAnsi="仿宋" w:eastAsia="仿宋" w:cs="仿宋"/>
                <w:color w:val="auto"/>
                <w:kern w:val="2"/>
                <w:sz w:val="24"/>
                <w:szCs w:val="24"/>
                <w:highlight w:val="none"/>
                <w:lang w:val="en-US" w:eastAsia="zh-CN" w:bidi="ar-SA"/>
              </w:rPr>
            </w:pPr>
            <w:r>
              <w:rPr>
                <w:rStyle w:val="14"/>
                <w:rFonts w:hint="eastAsia" w:ascii="仿宋" w:hAnsi="仿宋" w:eastAsia="仿宋" w:cs="仿宋"/>
                <w:color w:val="auto"/>
                <w:spacing w:val="2"/>
                <w:kern w:val="2"/>
                <w:sz w:val="24"/>
                <w:szCs w:val="24"/>
                <w:highlight w:val="none"/>
                <w:lang w:val="en-US" w:eastAsia="zh-CN" w:bidi="ar-SA"/>
              </w:rPr>
              <w:t>其他专业</w:t>
            </w:r>
            <w:r>
              <w:rPr>
                <w:rStyle w:val="14"/>
                <w:rFonts w:hint="eastAsia" w:ascii="仿宋" w:hAnsi="仿宋" w:eastAsia="仿宋" w:cs="仿宋"/>
                <w:color w:val="auto"/>
                <w:spacing w:val="4"/>
                <w:kern w:val="2"/>
                <w:sz w:val="24"/>
                <w:szCs w:val="24"/>
                <w:highlight w:val="none"/>
                <w:lang w:val="en-US" w:eastAsia="zh-CN" w:bidi="ar-SA"/>
              </w:rPr>
              <w:t>负责人</w:t>
            </w:r>
          </w:p>
        </w:tc>
        <w:tc>
          <w:tcPr>
            <w:tcW w:w="1391"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217"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959"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c>
          <w:tcPr>
            <w:tcW w:w="1662" w:type="dxa"/>
            <w:noWrap w:val="0"/>
            <w:vAlign w:val="center"/>
          </w:tcPr>
          <w:p>
            <w:pPr>
              <w:pStyle w:val="97"/>
              <w:widowControl w:val="0"/>
              <w:bidi w:val="0"/>
              <w:jc w:val="center"/>
              <w:rPr>
                <w:rStyle w:val="14"/>
                <w:rFonts w:hint="eastAsia" w:ascii="仿宋" w:hAnsi="仿宋" w:eastAsia="仿宋" w:cs="仿宋"/>
                <w:color w:val="auto"/>
                <w:kern w:val="2"/>
                <w:sz w:val="18"/>
                <w:szCs w:val="20"/>
                <w:highlight w:val="none"/>
                <w:lang w:val="en-US" w:eastAsia="zh-CN" w:bidi="ar-SA"/>
              </w:rPr>
            </w:pPr>
          </w:p>
        </w:tc>
      </w:tr>
    </w:tbl>
    <w:p>
      <w:pPr>
        <w:pStyle w:val="61"/>
        <w:bidi w:val="0"/>
        <w:spacing w:line="360" w:lineRule="auto"/>
        <w:jc w:val="left"/>
        <w:rPr>
          <w:rStyle w:val="14"/>
          <w:rFonts w:hint="eastAsia" w:ascii="仿宋" w:hAnsi="仿宋" w:eastAsia="仿宋" w:cs="仿宋"/>
          <w:b w:val="0"/>
          <w:bCs/>
          <w:color w:val="auto"/>
          <w:sz w:val="22"/>
          <w:szCs w:val="22"/>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r>
        <w:rPr>
          <w:rStyle w:val="14"/>
          <w:rFonts w:hint="eastAsia" w:ascii="仿宋" w:hAnsi="仿宋" w:eastAsia="仿宋" w:cs="仿宋"/>
          <w:b/>
          <w:color w:val="auto"/>
          <w:sz w:val="32"/>
          <w:szCs w:val="36"/>
          <w:highlight w:val="none"/>
        </w:rPr>
        <w:t>附件</w:t>
      </w:r>
      <w:r>
        <w:rPr>
          <w:rStyle w:val="14"/>
          <w:rFonts w:hint="eastAsia" w:ascii="仿宋" w:hAnsi="仿宋" w:eastAsia="仿宋" w:cs="仿宋"/>
          <w:b/>
          <w:color w:val="auto"/>
          <w:sz w:val="32"/>
          <w:szCs w:val="36"/>
          <w:highlight w:val="none"/>
          <w:lang w:val="en-US" w:eastAsia="zh-CN"/>
        </w:rPr>
        <w:t>3</w:t>
      </w:r>
      <w:r>
        <w:rPr>
          <w:rStyle w:val="14"/>
          <w:rFonts w:hint="eastAsia" w:ascii="仿宋" w:hAnsi="仿宋" w:eastAsia="仿宋" w:cs="仿宋"/>
          <w:b/>
          <w:color w:val="auto"/>
          <w:sz w:val="32"/>
          <w:szCs w:val="36"/>
          <w:highlight w:val="none"/>
        </w:rPr>
        <w:t>: 设计进度表</w:t>
      </w:r>
    </w:p>
    <w:p>
      <w:pPr>
        <w:pStyle w:val="61"/>
        <w:bidi w:val="0"/>
        <w:spacing w:line="360" w:lineRule="auto"/>
        <w:jc w:val="left"/>
        <w:rPr>
          <w:rStyle w:val="14"/>
          <w:rFonts w:hint="eastAsia" w:ascii="仿宋" w:hAnsi="仿宋" w:eastAsia="仿宋" w:cs="仿宋"/>
          <w:b w:val="0"/>
          <w:bCs/>
          <w:color w:val="auto"/>
          <w:sz w:val="22"/>
          <w:szCs w:val="22"/>
          <w:highlight w:val="none"/>
        </w:rPr>
      </w:pPr>
    </w:p>
    <w:p>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p>
    <w:p>
      <w:pPr>
        <w:pStyle w:val="61"/>
        <w:bidi w:val="0"/>
        <w:spacing w:line="360" w:lineRule="auto"/>
        <w:jc w:val="left"/>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color w:val="auto"/>
          <w:sz w:val="32"/>
          <w:szCs w:val="36"/>
          <w:highlight w:val="none"/>
        </w:rPr>
        <w:t xml:space="preserve">附件 </w:t>
      </w:r>
      <w:r>
        <w:rPr>
          <w:rStyle w:val="14"/>
          <w:rFonts w:hint="eastAsia" w:ascii="仿宋" w:hAnsi="仿宋" w:eastAsia="仿宋" w:cs="仿宋"/>
          <w:b/>
          <w:color w:val="auto"/>
          <w:sz w:val="32"/>
          <w:szCs w:val="36"/>
          <w:highlight w:val="none"/>
          <w:lang w:val="en-US" w:eastAsia="zh-CN"/>
        </w:rPr>
        <w:t>4</w:t>
      </w:r>
      <w:r>
        <w:rPr>
          <w:rStyle w:val="14"/>
          <w:rFonts w:hint="eastAsia" w:ascii="仿宋" w:hAnsi="仿宋" w:eastAsia="仿宋" w:cs="仿宋"/>
          <w:b/>
          <w:color w:val="auto"/>
          <w:sz w:val="32"/>
          <w:szCs w:val="36"/>
          <w:highlight w:val="none"/>
        </w:rPr>
        <w:t>: 设计费明细及支付方式</w:t>
      </w:r>
    </w:p>
    <w:p>
      <w:pPr>
        <w:pStyle w:val="97"/>
        <w:bidi w:val="0"/>
        <w:spacing w:before="212" w:line="221" w:lineRule="auto"/>
        <w:ind w:left="3024"/>
        <w:rPr>
          <w:rStyle w:val="14"/>
          <w:rFonts w:hint="eastAsia" w:ascii="仿宋" w:hAnsi="仿宋" w:eastAsia="仿宋" w:cs="仿宋"/>
          <w:color w:val="auto"/>
          <w:sz w:val="22"/>
          <w:szCs w:val="24"/>
          <w:highlight w:val="none"/>
        </w:rPr>
      </w:pPr>
      <w:r>
        <w:rPr>
          <w:rStyle w:val="14"/>
          <w:rFonts w:hint="eastAsia" w:ascii="仿宋" w:hAnsi="仿宋" w:eastAsia="仿宋" w:cs="仿宋"/>
          <w:b/>
          <w:bCs/>
          <w:color w:val="auto"/>
          <w:spacing w:val="14"/>
          <w:sz w:val="32"/>
          <w:szCs w:val="32"/>
          <w:highlight w:val="none"/>
        </w:rPr>
        <w:t>设计费明细及支付方式</w:t>
      </w:r>
    </w:p>
    <w:p>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rPr>
        <w:t>一、设计费总额：</w:t>
      </w:r>
      <w:r>
        <w:rPr>
          <w:rStyle w:val="14"/>
          <w:rFonts w:hint="eastAsia" w:ascii="仿宋" w:hAnsi="仿宋" w:eastAsia="仿宋" w:cs="仿宋"/>
          <w:b w:val="0"/>
          <w:bCs/>
          <w:color w:val="auto"/>
          <w:sz w:val="22"/>
          <w:szCs w:val="22"/>
          <w:highlight w:val="none"/>
          <w:u w:val="single"/>
        </w:rPr>
        <w:t xml:space="preserve">                     </w:t>
      </w:r>
      <w:r>
        <w:rPr>
          <w:rStyle w:val="14"/>
          <w:rFonts w:hint="eastAsia" w:ascii="仿宋" w:hAnsi="仿宋" w:eastAsia="仿宋" w:cs="仿宋"/>
          <w:b w:val="0"/>
          <w:bCs/>
          <w:color w:val="auto"/>
          <w:sz w:val="22"/>
          <w:szCs w:val="22"/>
          <w:highlight w:val="none"/>
        </w:rPr>
        <w:t xml:space="preserve">       </w:t>
      </w:r>
    </w:p>
    <w:p>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lang w:val="en-US" w:eastAsia="zh-CN"/>
        </w:rPr>
      </w:pPr>
      <w:r>
        <w:rPr>
          <w:rStyle w:val="14"/>
          <w:rFonts w:hint="eastAsia" w:ascii="仿宋" w:hAnsi="仿宋" w:eastAsia="仿宋" w:cs="仿宋"/>
          <w:b w:val="0"/>
          <w:bCs/>
          <w:color w:val="auto"/>
          <w:sz w:val="22"/>
          <w:szCs w:val="22"/>
          <w:highlight w:val="none"/>
        </w:rPr>
        <w:t>二、设计费总额构成：</w:t>
      </w:r>
      <w:r>
        <w:rPr>
          <w:rStyle w:val="14"/>
          <w:rFonts w:hint="eastAsia" w:ascii="仿宋" w:hAnsi="仿宋" w:eastAsia="仿宋" w:cs="仿宋"/>
          <w:b w:val="0"/>
          <w:bCs/>
          <w:color w:val="auto"/>
          <w:sz w:val="22"/>
          <w:szCs w:val="22"/>
          <w:highlight w:val="none"/>
          <w:u w:val="single"/>
          <w:lang w:val="en-US" w:eastAsia="zh-CN"/>
        </w:rPr>
        <w:t xml:space="preserve">                    </w:t>
      </w:r>
      <w:r>
        <w:rPr>
          <w:rStyle w:val="14"/>
          <w:rFonts w:hint="eastAsia" w:ascii="仿宋" w:hAnsi="仿宋" w:eastAsia="仿宋" w:cs="仿宋"/>
          <w:b w:val="0"/>
          <w:bCs/>
          <w:color w:val="auto"/>
          <w:sz w:val="22"/>
          <w:szCs w:val="22"/>
          <w:highlight w:val="none"/>
          <w:lang w:val="en-US" w:eastAsia="zh-CN"/>
        </w:rPr>
        <w:t xml:space="preserve">   </w:t>
      </w:r>
    </w:p>
    <w:p>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u w:val="single"/>
        </w:rPr>
      </w:pPr>
      <w:r>
        <w:rPr>
          <w:rStyle w:val="14"/>
          <w:rFonts w:hint="eastAsia" w:ascii="仿宋" w:hAnsi="仿宋" w:eastAsia="仿宋" w:cs="仿宋"/>
          <w:b w:val="0"/>
          <w:bCs/>
          <w:color w:val="auto"/>
          <w:sz w:val="22"/>
          <w:szCs w:val="22"/>
          <w:highlight w:val="none"/>
          <w:lang w:val="en-US" w:eastAsia="zh-CN"/>
        </w:rPr>
        <w:t>三、</w:t>
      </w:r>
      <w:r>
        <w:rPr>
          <w:rStyle w:val="14"/>
          <w:rFonts w:hint="eastAsia" w:ascii="仿宋" w:hAnsi="仿宋" w:eastAsia="仿宋" w:cs="仿宋"/>
          <w:b w:val="0"/>
          <w:bCs/>
          <w:color w:val="auto"/>
          <w:sz w:val="22"/>
          <w:szCs w:val="22"/>
          <w:highlight w:val="none"/>
        </w:rPr>
        <w:t>工程设计服务费用：</w:t>
      </w:r>
      <w:r>
        <w:rPr>
          <w:rStyle w:val="14"/>
          <w:rFonts w:hint="eastAsia" w:ascii="仿宋" w:hAnsi="仿宋" w:eastAsia="仿宋" w:cs="仿宋"/>
          <w:b w:val="0"/>
          <w:bCs/>
          <w:color w:val="auto"/>
          <w:sz w:val="22"/>
          <w:szCs w:val="22"/>
          <w:highlight w:val="none"/>
          <w:u w:val="single"/>
        </w:rPr>
        <w:t xml:space="preserve">                   </w:t>
      </w:r>
    </w:p>
    <w:p>
      <w:pPr>
        <w:pStyle w:val="61"/>
        <w:keepNext w:val="0"/>
        <w:keepLines w:val="0"/>
        <w:pageBreakBefore w:val="0"/>
        <w:widowControl w:val="0"/>
        <w:kinsoku/>
        <w:wordWrap/>
        <w:overflowPunct/>
        <w:topLinePunct w:val="0"/>
        <w:autoSpaceDE/>
        <w:autoSpaceDN/>
        <w:bidi w:val="0"/>
        <w:adjustRightInd/>
        <w:snapToGrid/>
        <w:spacing w:line="440" w:lineRule="exact"/>
        <w:ind w:firstLine="440" w:firstLineChars="200"/>
        <w:jc w:val="left"/>
        <w:textAlignment w:val="auto"/>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lang w:val="en-US" w:eastAsia="zh-CN"/>
        </w:rPr>
        <w:t>四</w:t>
      </w:r>
      <w:r>
        <w:rPr>
          <w:rStyle w:val="14"/>
          <w:rFonts w:hint="eastAsia" w:ascii="仿宋" w:hAnsi="仿宋" w:eastAsia="仿宋" w:cs="仿宋"/>
          <w:b w:val="0"/>
          <w:bCs/>
          <w:color w:val="auto"/>
          <w:sz w:val="22"/>
          <w:szCs w:val="22"/>
          <w:highlight w:val="none"/>
        </w:rPr>
        <w:t>、设计费支付方式</w:t>
      </w:r>
    </w:p>
    <w:p>
      <w:pPr>
        <w:pStyle w:val="28"/>
        <w:widowControl/>
        <w:spacing w:line="360" w:lineRule="exact"/>
        <w:ind w:firstLine="440" w:firstLineChars="200"/>
        <w:textAlignment w:val="baseline"/>
        <w:rPr>
          <w:rStyle w:val="14"/>
          <w:rFonts w:hint="eastAsia" w:ascii="仿宋" w:hAnsi="仿宋" w:eastAsia="仿宋" w:cs="仿宋"/>
          <w:b w:val="0"/>
          <w:bCs/>
          <w:color w:val="auto"/>
          <w:sz w:val="22"/>
          <w:szCs w:val="22"/>
          <w:highlight w:val="none"/>
        </w:rPr>
      </w:pPr>
      <w:r>
        <w:rPr>
          <w:rStyle w:val="14"/>
          <w:rFonts w:hint="eastAsia" w:ascii="仿宋" w:hAnsi="仿宋" w:eastAsia="仿宋" w:cs="仿宋"/>
          <w:b w:val="0"/>
          <w:bCs/>
          <w:color w:val="auto"/>
          <w:sz w:val="22"/>
          <w:szCs w:val="22"/>
          <w:highlight w:val="none"/>
          <w:lang w:eastAsia="zh-CN"/>
        </w:rPr>
        <w:t>合同签订后，发包人向承包人支付合同价款的 10%作为预付款；完成合同内设计内容且施工图通过审查后付至合同价款的70%,工程竣工验收合格后付清余款（无息）。</w:t>
      </w:r>
    </w:p>
    <w:p>
      <w:pPr>
        <w:pStyle w:val="61"/>
        <w:bidi w:val="0"/>
        <w:spacing w:line="360" w:lineRule="auto"/>
        <w:jc w:val="left"/>
        <w:rPr>
          <w:rStyle w:val="14"/>
          <w:rFonts w:hint="eastAsia" w:ascii="仿宋" w:hAnsi="仿宋" w:eastAsia="仿宋" w:cs="仿宋"/>
          <w:b w:val="0"/>
          <w:bCs/>
          <w:color w:val="auto"/>
          <w:sz w:val="22"/>
          <w:szCs w:val="22"/>
          <w:highlight w:val="none"/>
        </w:rPr>
      </w:pPr>
    </w:p>
    <w:p>
      <w:pPr>
        <w:pStyle w:val="61"/>
        <w:bidi w:val="0"/>
        <w:spacing w:line="360" w:lineRule="auto"/>
        <w:jc w:val="left"/>
        <w:rPr>
          <w:rStyle w:val="14"/>
          <w:rFonts w:hint="eastAsia" w:ascii="仿宋" w:hAnsi="仿宋" w:eastAsia="仿宋" w:cs="仿宋"/>
          <w:b/>
          <w:color w:val="auto"/>
          <w:sz w:val="32"/>
          <w:szCs w:val="36"/>
          <w:highlight w:val="none"/>
        </w:rPr>
      </w:pPr>
      <w:bookmarkStart w:id="71" w:name="_Toc3091"/>
      <w:r>
        <w:rPr>
          <w:rStyle w:val="14"/>
          <w:rFonts w:hint="eastAsia" w:ascii="仿宋" w:hAnsi="仿宋" w:eastAsia="仿宋" w:cs="仿宋"/>
          <w:b/>
          <w:color w:val="auto"/>
          <w:sz w:val="32"/>
          <w:szCs w:val="36"/>
          <w:highlight w:val="none"/>
        </w:rPr>
        <w:t xml:space="preserve">附件 </w:t>
      </w:r>
      <w:r>
        <w:rPr>
          <w:rStyle w:val="14"/>
          <w:rFonts w:hint="eastAsia" w:ascii="仿宋" w:hAnsi="仿宋" w:eastAsia="仿宋" w:cs="仿宋"/>
          <w:b/>
          <w:color w:val="auto"/>
          <w:sz w:val="32"/>
          <w:szCs w:val="36"/>
          <w:highlight w:val="none"/>
          <w:lang w:val="en-US" w:eastAsia="zh-CN"/>
        </w:rPr>
        <w:t>5</w:t>
      </w:r>
      <w:r>
        <w:rPr>
          <w:rStyle w:val="14"/>
          <w:rFonts w:hint="eastAsia" w:ascii="仿宋" w:hAnsi="仿宋" w:eastAsia="仿宋" w:cs="仿宋"/>
          <w:b/>
          <w:color w:val="auto"/>
          <w:sz w:val="32"/>
          <w:szCs w:val="36"/>
          <w:highlight w:val="none"/>
        </w:rPr>
        <w:t>: 设计变更计费依据和方法</w:t>
      </w:r>
      <w:bookmarkEnd w:id="71"/>
    </w:p>
    <w:p>
      <w:pPr>
        <w:bidi w:val="0"/>
        <w:rPr>
          <w:rFonts w:hint="eastAsia" w:ascii="仿宋" w:hAnsi="仿宋" w:eastAsia="仿宋" w:cs="仿宋"/>
          <w:color w:val="auto"/>
          <w:sz w:val="20"/>
          <w:highlight w:val="none"/>
        </w:rPr>
      </w:pPr>
      <w:r>
        <w:rPr>
          <w:rFonts w:hint="eastAsia" w:ascii="仿宋" w:hAnsi="仿宋" w:eastAsia="仿宋" w:cs="仿宋"/>
          <w:color w:val="auto"/>
          <w:sz w:val="20"/>
          <w:highlight w:val="none"/>
        </w:rPr>
        <w:t xml:space="preserve"> </w:t>
      </w:r>
      <w:bookmarkEnd w:id="48"/>
    </w:p>
    <w:p>
      <w:pPr>
        <w:keepNext/>
        <w:keepLines/>
        <w:pageBreakBefore/>
        <w:bidi w:val="0"/>
        <w:jc w:val="center"/>
        <w:outlineLvl w:val="0"/>
        <w:rPr>
          <w:rFonts w:hint="eastAsia" w:ascii="仿宋" w:hAnsi="仿宋" w:eastAsia="仿宋" w:cs="仿宋"/>
          <w:b/>
          <w:color w:val="auto"/>
          <w:sz w:val="32"/>
          <w:szCs w:val="32"/>
          <w:highlight w:val="none"/>
        </w:rPr>
      </w:pPr>
      <w:bookmarkStart w:id="72" w:name="_Toc18914"/>
      <w:bookmarkStart w:id="73" w:name="_Toc27420"/>
      <w:r>
        <w:rPr>
          <w:rFonts w:hint="eastAsia" w:ascii="仿宋" w:hAnsi="仿宋" w:eastAsia="仿宋" w:cs="仿宋"/>
          <w:b/>
          <w:color w:val="auto"/>
          <w:sz w:val="40"/>
          <w:szCs w:val="40"/>
          <w:highlight w:val="none"/>
        </w:rPr>
        <w:t>第五章  技术资料及规范要求</w:t>
      </w:r>
      <w:bookmarkEnd w:id="72"/>
      <w:bookmarkEnd w:id="73"/>
    </w:p>
    <w:p>
      <w:pPr>
        <w:bidi w:val="0"/>
        <w:rPr>
          <w:rFonts w:hint="eastAsia" w:ascii="仿宋" w:hAnsi="仿宋" w:eastAsia="仿宋" w:cs="仿宋"/>
          <w:color w:val="auto"/>
          <w:highlight w:val="none"/>
        </w:rPr>
      </w:pPr>
      <w:bookmarkStart w:id="74" w:name="EB4ec68ffcc4c943718f2d13bbeace60ed"/>
    </w:p>
    <w:p>
      <w:pPr>
        <w:pStyle w:val="57"/>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一、设计规范：执行国家现行规范、标准。</w:t>
      </w:r>
    </w:p>
    <w:p>
      <w:pPr>
        <w:pStyle w:val="57"/>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二、招标人对投标人投入本项目主要设计人员的要求</w:t>
      </w:r>
    </w:p>
    <w:tbl>
      <w:tblPr>
        <w:tblStyle w:val="13"/>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370"/>
        <w:gridCol w:w="1282"/>
        <w:gridCol w:w="1282"/>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序号</w:t>
            </w:r>
          </w:p>
        </w:tc>
        <w:tc>
          <w:tcPr>
            <w:tcW w:w="3370"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本工程需设计人员的专业岗位</w:t>
            </w:r>
          </w:p>
        </w:tc>
        <w:tc>
          <w:tcPr>
            <w:tcW w:w="1282"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专业要求</w:t>
            </w:r>
          </w:p>
        </w:tc>
        <w:tc>
          <w:tcPr>
            <w:tcW w:w="1282"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资格要求</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数量要求（人）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exact"/>
        </w:trPr>
        <w:tc>
          <w:tcPr>
            <w:tcW w:w="818"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1</w:t>
            </w:r>
          </w:p>
        </w:tc>
        <w:tc>
          <w:tcPr>
            <w:tcW w:w="3370"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spacing w:line="400" w:lineRule="exact"/>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项目负责人</w:t>
            </w:r>
          </w:p>
        </w:tc>
        <w:tc>
          <w:tcPr>
            <w:tcW w:w="1282"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 xml:space="preserve"> </w:t>
            </w:r>
          </w:p>
        </w:tc>
        <w:tc>
          <w:tcPr>
            <w:tcW w:w="1282"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0"/>
                <w:sz w:val="21"/>
                <w:szCs w:val="21"/>
                <w:highlight w:val="none"/>
                <w:lang w:val="en-US" w:eastAsia="zh-CN" w:bidi="ar-SA"/>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restart"/>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2</w:t>
            </w:r>
          </w:p>
        </w:tc>
        <w:tc>
          <w:tcPr>
            <w:tcW w:w="3370" w:type="dxa"/>
            <w:vMerge w:val="restart"/>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spacing w:line="400" w:lineRule="exact"/>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设计组人员</w:t>
            </w:r>
          </w:p>
        </w:tc>
        <w:tc>
          <w:tcPr>
            <w:tcW w:w="1282"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bCs/>
                <w:color w:val="auto"/>
                <w:kern w:val="2"/>
                <w:sz w:val="21"/>
                <w:szCs w:val="21"/>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trPr>
        <w:tc>
          <w:tcPr>
            <w:tcW w:w="818"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3370" w:type="dxa"/>
            <w:vMerge w:val="continue"/>
            <w:tcBorders>
              <w:top w:val="single" w:color="auto" w:sz="4" w:space="0"/>
              <w:left w:val="single" w:color="auto" w:sz="4" w:space="0"/>
              <w:bottom w:val="single" w:color="auto" w:sz="4" w:space="0"/>
              <w:right w:val="single" w:color="auto" w:sz="4" w:space="0"/>
            </w:tcBorders>
            <w:noWrap w:val="0"/>
            <w:vAlign w:val="center"/>
          </w:tcPr>
          <w:p>
            <w:pPr>
              <w:pStyle w:val="57"/>
              <w:widowControl/>
              <w:bidi w:val="0"/>
              <w:jc w:val="left"/>
              <w:rPr>
                <w:rStyle w:val="14"/>
                <w:rFonts w:hint="eastAsia" w:ascii="仿宋" w:hAnsi="仿宋" w:eastAsia="仿宋" w:cs="仿宋"/>
                <w:bCs/>
                <w:color w:val="auto"/>
                <w:kern w:val="2"/>
                <w:sz w:val="21"/>
                <w:szCs w:val="21"/>
                <w:highlight w:val="none"/>
                <w:lang w:val="en-US" w:eastAsia="zh-CN" w:bidi="ar-SA"/>
              </w:rPr>
            </w:pP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1282" w:type="dxa"/>
            <w:tcBorders>
              <w:top w:val="single" w:color="auto" w:sz="4" w:space="0"/>
              <w:left w:val="single" w:color="auto" w:sz="4" w:space="0"/>
              <w:bottom w:val="single" w:color="auto" w:sz="4" w:space="0"/>
              <w:right w:val="single" w:color="auto" w:sz="4" w:space="0"/>
            </w:tcBorders>
            <w:noWrap w:val="0"/>
            <w:vAlign w:val="top"/>
          </w:tcPr>
          <w:p>
            <w:pPr>
              <w:pStyle w:val="57"/>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bCs/>
                <w:color w:val="auto"/>
                <w:kern w:val="2"/>
                <w:sz w:val="21"/>
                <w:szCs w:val="21"/>
                <w:highlight w:val="none"/>
                <w:lang w:val="en-US" w:eastAsia="zh-CN" w:bidi="ar-SA"/>
              </w:rPr>
              <w:t>…</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pStyle w:val="57"/>
              <w:widowControl w:val="0"/>
              <w:bidi w:val="0"/>
              <w:jc w:val="center"/>
              <w:rPr>
                <w:rStyle w:val="14"/>
                <w:rFonts w:hint="eastAsia" w:ascii="仿宋" w:hAnsi="仿宋" w:eastAsia="仿宋" w:cs="仿宋"/>
                <w:color w:val="auto"/>
                <w:kern w:val="2"/>
                <w:sz w:val="21"/>
                <w:szCs w:val="21"/>
                <w:highlight w:val="none"/>
                <w:lang w:val="en-US" w:eastAsia="zh-CN" w:bidi="ar-SA"/>
              </w:rPr>
            </w:pPr>
          </w:p>
        </w:tc>
      </w:tr>
    </w:tbl>
    <w:p>
      <w:pPr>
        <w:pStyle w:val="57"/>
        <w:tabs>
          <w:tab w:val="left" w:pos="5376"/>
        </w:tabs>
        <w:bidi w:val="0"/>
        <w:spacing w:line="360" w:lineRule="auto"/>
        <w:rPr>
          <w:rStyle w:val="14"/>
          <w:rFonts w:hint="eastAsia" w:ascii="仿宋" w:hAnsi="仿宋" w:eastAsia="仿宋" w:cs="仿宋"/>
          <w:b/>
          <w:bCs/>
          <w:color w:val="auto"/>
          <w:szCs w:val="21"/>
          <w:highlight w:val="none"/>
        </w:rPr>
      </w:pPr>
      <w:r>
        <w:rPr>
          <w:rStyle w:val="14"/>
          <w:rFonts w:hint="eastAsia" w:ascii="仿宋" w:hAnsi="仿宋" w:eastAsia="仿宋" w:cs="仿宋"/>
          <w:b/>
          <w:bCs/>
          <w:color w:val="auto"/>
          <w:szCs w:val="21"/>
          <w:highlight w:val="none"/>
        </w:rPr>
        <w:t>注：1.项目主要设计人员配置必须满足上述配备表要求，未满足要求的作无效标处理。</w:t>
      </w:r>
    </w:p>
    <w:p>
      <w:pPr>
        <w:pStyle w:val="100"/>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b/>
          <w:bCs/>
          <w:color w:val="auto"/>
          <w:szCs w:val="21"/>
          <w:highlight w:val="none"/>
        </w:rPr>
        <w:t xml:space="preserve">    2. </w:t>
      </w:r>
      <w:r>
        <w:rPr>
          <w:rStyle w:val="14"/>
          <w:rFonts w:hint="eastAsia" w:ascii="仿宋" w:hAnsi="仿宋" w:eastAsia="仿宋" w:cs="仿宋"/>
          <w:b/>
          <w:bCs/>
          <w:color w:val="auto"/>
          <w:szCs w:val="21"/>
          <w:highlight w:val="none"/>
          <w:u w:val="single"/>
        </w:rPr>
        <w:t xml:space="preserve">                                                                   </w:t>
      </w:r>
    </w:p>
    <w:p>
      <w:pPr>
        <w:bidi w:val="0"/>
        <w:rPr>
          <w:rFonts w:hint="eastAsia" w:ascii="仿宋" w:hAnsi="仿宋" w:eastAsia="仿宋" w:cs="仿宋"/>
          <w:color w:val="auto"/>
          <w:sz w:val="20"/>
          <w:highlight w:val="none"/>
        </w:rPr>
      </w:pPr>
      <w:r>
        <w:rPr>
          <w:rFonts w:hint="eastAsia" w:ascii="仿宋" w:hAnsi="仿宋" w:eastAsia="仿宋" w:cs="仿宋"/>
          <w:color w:val="auto"/>
          <w:sz w:val="20"/>
          <w:highlight w:val="none"/>
        </w:rPr>
        <w:t xml:space="preserve"> </w:t>
      </w:r>
      <w:bookmarkEnd w:id="74"/>
    </w:p>
    <w:p>
      <w:pPr>
        <w:keepNext/>
        <w:keepLines/>
        <w:pageBreakBefore/>
        <w:bidi w:val="0"/>
        <w:jc w:val="center"/>
        <w:outlineLvl w:val="0"/>
        <w:rPr>
          <w:rFonts w:hint="eastAsia" w:ascii="仿宋" w:hAnsi="仿宋" w:eastAsia="仿宋" w:cs="仿宋"/>
          <w:b/>
          <w:color w:val="auto"/>
          <w:sz w:val="32"/>
          <w:szCs w:val="32"/>
          <w:highlight w:val="none"/>
        </w:rPr>
      </w:pPr>
      <w:bookmarkStart w:id="75" w:name="_Toc11527"/>
      <w:bookmarkStart w:id="76" w:name="_Toc5915"/>
      <w:r>
        <w:rPr>
          <w:rFonts w:hint="eastAsia" w:ascii="仿宋" w:hAnsi="仿宋" w:eastAsia="仿宋" w:cs="仿宋"/>
          <w:b/>
          <w:color w:val="auto"/>
          <w:sz w:val="44"/>
          <w:szCs w:val="44"/>
          <w:highlight w:val="none"/>
        </w:rPr>
        <w:t>第六章  投标文件格式</w:t>
      </w:r>
      <w:bookmarkEnd w:id="75"/>
      <w:bookmarkEnd w:id="76"/>
    </w:p>
    <w:p>
      <w:pPr>
        <w:bidi w:val="0"/>
        <w:rPr>
          <w:rFonts w:hint="eastAsia" w:ascii="仿宋" w:hAnsi="仿宋" w:eastAsia="仿宋" w:cs="仿宋"/>
          <w:color w:val="auto"/>
          <w:highlight w:val="none"/>
        </w:rPr>
      </w:pPr>
    </w:p>
    <w:p>
      <w:pPr>
        <w:pStyle w:val="43"/>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77" w:name="_Toc32169"/>
      <w:r>
        <w:rPr>
          <w:rStyle w:val="14"/>
          <w:rFonts w:hint="eastAsia" w:ascii="仿宋" w:hAnsi="仿宋" w:eastAsia="仿宋" w:cs="仿宋"/>
          <w:color w:val="auto"/>
          <w:highlight w:val="none"/>
        </w:rPr>
        <w:t>封面</w:t>
      </w:r>
      <w:bookmarkEnd w:id="77"/>
    </w:p>
    <w:p>
      <w:pPr>
        <w:pStyle w:val="43"/>
        <w:bidi w:val="0"/>
        <w:jc w:val="left"/>
        <w:outlineLvl w:val="1"/>
        <w:rPr>
          <w:rStyle w:val="14"/>
          <w:rFonts w:hint="eastAsia" w:ascii="仿宋" w:hAnsi="仿宋" w:eastAsia="仿宋" w:cs="仿宋"/>
          <w:color w:val="auto"/>
          <w:highlight w:val="none"/>
        </w:rPr>
      </w:pPr>
    </w:p>
    <w:p>
      <w:pPr>
        <w:pStyle w:val="43"/>
        <w:bidi w:val="0"/>
        <w:jc w:val="left"/>
        <w:outlineLvl w:val="1"/>
        <w:rPr>
          <w:rStyle w:val="14"/>
          <w:rFonts w:hint="eastAsia" w:ascii="仿宋" w:hAnsi="仿宋" w:eastAsia="仿宋" w:cs="仿宋"/>
          <w:color w:val="auto"/>
          <w:highlight w:val="none"/>
        </w:rPr>
      </w:pPr>
    </w:p>
    <w:p>
      <w:pPr>
        <w:pStyle w:val="44"/>
        <w:bidi w:val="0"/>
        <w:jc w:val="center"/>
        <w:rPr>
          <w:rStyle w:val="14"/>
          <w:rFonts w:hint="eastAsia" w:ascii="仿宋" w:hAnsi="仿宋" w:eastAsia="仿宋" w:cs="仿宋"/>
          <w:color w:val="auto"/>
          <w:sz w:val="32"/>
          <w:szCs w:val="32"/>
          <w:highlight w:val="none"/>
        </w:rPr>
      </w:pPr>
      <w:r>
        <w:rPr>
          <w:rStyle w:val="14"/>
          <w:rFonts w:hint="eastAsia" w:ascii="仿宋" w:hAnsi="仿宋" w:eastAsia="仿宋" w:cs="仿宋"/>
          <w:color w:val="auto"/>
          <w:sz w:val="32"/>
          <w:szCs w:val="32"/>
          <w:highlight w:val="none"/>
          <w:u w:val="single"/>
        </w:rPr>
        <w:t xml:space="preserve">                        </w:t>
      </w:r>
      <w:r>
        <w:rPr>
          <w:rStyle w:val="14"/>
          <w:rFonts w:hint="eastAsia" w:ascii="仿宋" w:hAnsi="仿宋" w:eastAsia="仿宋" w:cs="仿宋"/>
          <w:color w:val="auto"/>
          <w:sz w:val="32"/>
          <w:szCs w:val="32"/>
          <w:highlight w:val="none"/>
        </w:rPr>
        <w:t>标段</w:t>
      </w:r>
      <w:r>
        <w:rPr>
          <w:rStyle w:val="14"/>
          <w:rFonts w:hint="eastAsia" w:ascii="仿宋" w:hAnsi="仿宋" w:eastAsia="仿宋" w:cs="仿宋"/>
          <w:color w:val="auto"/>
          <w:sz w:val="32"/>
          <w:szCs w:val="32"/>
          <w:highlight w:val="none"/>
          <w:u w:val="single"/>
        </w:rPr>
        <w:t>勘察设计</w:t>
      </w:r>
      <w:r>
        <w:rPr>
          <w:rStyle w:val="14"/>
          <w:rFonts w:hint="eastAsia" w:ascii="仿宋" w:hAnsi="仿宋" w:eastAsia="仿宋" w:cs="仿宋"/>
          <w:color w:val="auto"/>
          <w:sz w:val="32"/>
          <w:szCs w:val="32"/>
          <w:highlight w:val="none"/>
        </w:rPr>
        <w:t>招标</w:t>
      </w:r>
    </w:p>
    <w:p>
      <w:pPr>
        <w:pStyle w:val="44"/>
        <w:bidi w:val="0"/>
        <w:rPr>
          <w:rStyle w:val="14"/>
          <w:rFonts w:hint="eastAsia" w:ascii="仿宋" w:hAnsi="仿宋" w:eastAsia="仿宋" w:cs="仿宋"/>
          <w:b/>
          <w:color w:val="auto"/>
          <w:szCs w:val="21"/>
          <w:highlight w:val="none"/>
        </w:rPr>
      </w:pPr>
    </w:p>
    <w:p>
      <w:pPr>
        <w:pStyle w:val="44"/>
        <w:bidi w:val="0"/>
        <w:rPr>
          <w:rStyle w:val="14"/>
          <w:rFonts w:hint="eastAsia" w:ascii="仿宋" w:hAnsi="仿宋" w:eastAsia="仿宋" w:cs="仿宋"/>
          <w:b/>
          <w:color w:val="auto"/>
          <w:szCs w:val="21"/>
          <w:highlight w:val="none"/>
        </w:rPr>
      </w:pPr>
    </w:p>
    <w:p>
      <w:pPr>
        <w:pStyle w:val="44"/>
        <w:bidi w:val="0"/>
        <w:jc w:val="center"/>
        <w:rPr>
          <w:rStyle w:val="14"/>
          <w:rFonts w:hint="eastAsia" w:ascii="仿宋" w:hAnsi="仿宋" w:eastAsia="仿宋" w:cs="仿宋"/>
          <w:color w:val="auto"/>
          <w:sz w:val="52"/>
          <w:szCs w:val="52"/>
          <w:highlight w:val="none"/>
        </w:rPr>
      </w:pPr>
      <w:r>
        <w:rPr>
          <w:rStyle w:val="14"/>
          <w:rFonts w:hint="eastAsia" w:ascii="仿宋" w:hAnsi="仿宋" w:eastAsia="仿宋" w:cs="仿宋"/>
          <w:color w:val="auto"/>
          <w:sz w:val="52"/>
          <w:szCs w:val="52"/>
          <w:highlight w:val="none"/>
        </w:rPr>
        <w:t>投  标  文  件</w:t>
      </w:r>
    </w:p>
    <w:p>
      <w:pPr>
        <w:pStyle w:val="44"/>
        <w:bidi w:val="0"/>
        <w:jc w:val="center"/>
        <w:rPr>
          <w:rStyle w:val="14"/>
          <w:rFonts w:hint="eastAsia" w:ascii="仿宋" w:hAnsi="仿宋" w:eastAsia="仿宋" w:cs="仿宋"/>
          <w:color w:val="auto"/>
          <w:szCs w:val="21"/>
          <w:highlight w:val="none"/>
        </w:rPr>
      </w:pPr>
      <w:r>
        <w:rPr>
          <w:rStyle w:val="14"/>
          <w:rFonts w:hint="eastAsia" w:ascii="仿宋" w:hAnsi="仿宋" w:eastAsia="仿宋" w:cs="仿宋"/>
          <w:color w:val="auto"/>
          <w:sz w:val="28"/>
          <w:szCs w:val="28"/>
          <w:highlight w:val="none"/>
        </w:rPr>
        <w:t>标段编号：</w:t>
      </w: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rPr>
          <w:rStyle w:val="14"/>
          <w:rFonts w:hint="eastAsia" w:ascii="仿宋" w:hAnsi="仿宋" w:eastAsia="仿宋" w:cs="仿宋"/>
          <w:color w:val="auto"/>
          <w:szCs w:val="21"/>
          <w:highlight w:val="none"/>
        </w:rPr>
      </w:pPr>
    </w:p>
    <w:p>
      <w:pPr>
        <w:pStyle w:val="44"/>
        <w:bidi w:val="0"/>
        <w:jc w:val="center"/>
        <w:rPr>
          <w:rStyle w:val="14"/>
          <w:rFonts w:hint="eastAsia" w:ascii="仿宋" w:hAnsi="仿宋" w:eastAsia="仿宋" w:cs="仿宋"/>
          <w:color w:val="auto"/>
          <w:sz w:val="28"/>
          <w:szCs w:val="28"/>
          <w:highlight w:val="none"/>
          <w:u w:val="single"/>
        </w:rPr>
      </w:pPr>
      <w:r>
        <w:rPr>
          <w:rStyle w:val="14"/>
          <w:rFonts w:hint="eastAsia" w:ascii="仿宋" w:hAnsi="仿宋" w:eastAsia="仿宋" w:cs="仿宋"/>
          <w:color w:val="auto"/>
          <w:sz w:val="28"/>
          <w:szCs w:val="28"/>
          <w:highlight w:val="none"/>
        </w:rPr>
        <w:t>投标人：</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（电子印章）</w:t>
      </w:r>
    </w:p>
    <w:p>
      <w:pPr>
        <w:pStyle w:val="44"/>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法定代表人：</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（电子签章）</w:t>
      </w:r>
    </w:p>
    <w:p>
      <w:pPr>
        <w:pStyle w:val="44"/>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年</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月</w:t>
      </w:r>
      <w:r>
        <w:rPr>
          <w:rStyle w:val="14"/>
          <w:rFonts w:hint="eastAsia" w:ascii="仿宋" w:hAnsi="仿宋" w:eastAsia="仿宋" w:cs="仿宋"/>
          <w:color w:val="auto"/>
          <w:sz w:val="28"/>
          <w:szCs w:val="28"/>
          <w:highlight w:val="none"/>
          <w:u w:val="single"/>
        </w:rPr>
        <w:t xml:space="preserve">        </w:t>
      </w:r>
      <w:r>
        <w:rPr>
          <w:rStyle w:val="14"/>
          <w:rFonts w:hint="eastAsia" w:ascii="仿宋" w:hAnsi="仿宋" w:eastAsia="仿宋" w:cs="仿宋"/>
          <w:color w:val="auto"/>
          <w:sz w:val="28"/>
          <w:szCs w:val="28"/>
          <w:highlight w:val="none"/>
        </w:rPr>
        <w:t>日</w:t>
      </w:r>
    </w:p>
    <w:p>
      <w:pPr>
        <w:bidi w:val="0"/>
        <w:rPr>
          <w:rFonts w:hint="eastAsia" w:ascii="仿宋" w:hAnsi="仿宋" w:eastAsia="仿宋" w:cs="仿宋"/>
          <w:color w:val="auto"/>
          <w:highlight w:val="none"/>
        </w:rPr>
      </w:pPr>
    </w:p>
    <w:p>
      <w:pPr>
        <w:pStyle w:val="45"/>
        <w:bidi w:val="0"/>
        <w:jc w:val="center"/>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78" w:name="_Toc16269"/>
      <w:r>
        <w:rPr>
          <w:rStyle w:val="14"/>
          <w:rFonts w:hint="eastAsia" w:ascii="仿宋" w:hAnsi="仿宋" w:eastAsia="仿宋" w:cs="仿宋"/>
          <w:color w:val="auto"/>
          <w:highlight w:val="none"/>
        </w:rPr>
        <w:t>目录</w:t>
      </w:r>
      <w:bookmarkEnd w:id="78"/>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一、投标函</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二、法定代表人身份证明</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三、授权委托书</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四、授权委托人身份证</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五、项目负责人委任书</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六、投标保证金</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七、投标人基本情况</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八、项目负责人简历</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九、社会保险证明</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十、项目主要人员</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十一、企业业绩</w:t>
      </w:r>
    </w:p>
    <w:p>
      <w:pPr>
        <w:pStyle w:val="46"/>
        <w:bidi w:val="0"/>
        <w:spacing w:after="100" w:afterAutospacing="1" w:line="200" w:lineRule="atLeast"/>
        <w:rPr>
          <w:rStyle w:val="14"/>
          <w:rFonts w:hint="eastAsia" w:ascii="仿宋" w:hAnsi="仿宋" w:eastAsia="仿宋" w:cs="仿宋"/>
          <w:color w:val="auto"/>
          <w:highlight w:val="none"/>
          <w:rtl w:val="0"/>
          <w:lang w:val="en-US" w:eastAsia="zh-CN"/>
        </w:rPr>
      </w:pPr>
      <w:r>
        <w:rPr>
          <w:rStyle w:val="14"/>
          <w:rFonts w:hint="eastAsia" w:ascii="仿宋" w:hAnsi="仿宋" w:eastAsia="仿宋" w:cs="仿宋"/>
          <w:color w:val="auto"/>
          <w:highlight w:val="none"/>
          <w:rtl w:val="0"/>
          <w:lang w:val="en-US" w:eastAsia="zh-CN"/>
        </w:rPr>
        <w:t>十二、企业获奖</w:t>
      </w:r>
    </w:p>
    <w:p>
      <w:pPr>
        <w:pStyle w:val="46"/>
        <w:bidi w:val="0"/>
        <w:spacing w:after="100" w:afterAutospacing="1" w:line="200" w:lineRule="atLeast"/>
        <w:rPr>
          <w:rStyle w:val="14"/>
          <w:rFonts w:hint="eastAsia" w:ascii="仿宋" w:hAnsi="仿宋" w:eastAsia="仿宋" w:cs="仿宋"/>
          <w:color w:val="auto"/>
          <w:highlight w:val="none"/>
        </w:rPr>
      </w:pPr>
      <w:r>
        <w:rPr>
          <w:rStyle w:val="14"/>
          <w:rFonts w:hint="eastAsia" w:ascii="仿宋" w:hAnsi="仿宋" w:eastAsia="仿宋" w:cs="仿宋"/>
          <w:color w:val="auto"/>
          <w:highlight w:val="none"/>
          <w:rtl w:val="0"/>
        </w:rPr>
        <w:t>十</w:t>
      </w:r>
      <w:r>
        <w:rPr>
          <w:rStyle w:val="14"/>
          <w:rFonts w:hint="eastAsia" w:ascii="仿宋" w:hAnsi="仿宋" w:eastAsia="仿宋" w:cs="仿宋"/>
          <w:color w:val="auto"/>
          <w:highlight w:val="none"/>
          <w:rtl w:val="0"/>
          <w:lang w:eastAsia="zh-CN"/>
        </w:rPr>
        <w:t>三</w:t>
      </w:r>
      <w:r>
        <w:rPr>
          <w:rStyle w:val="14"/>
          <w:rFonts w:hint="eastAsia" w:ascii="仿宋" w:hAnsi="仿宋" w:eastAsia="仿宋" w:cs="仿宋"/>
          <w:color w:val="auto"/>
          <w:highlight w:val="none"/>
          <w:rtl w:val="0"/>
        </w:rPr>
        <w:t>、开标一览表</w:t>
      </w:r>
    </w:p>
    <w:p>
      <w:pPr>
        <w:pStyle w:val="46"/>
        <w:bidi w:val="0"/>
        <w:spacing w:after="100" w:afterAutospacing="1" w:line="200" w:lineRule="atLeast"/>
        <w:rPr>
          <w:rFonts w:hint="eastAsia" w:ascii="仿宋" w:hAnsi="仿宋" w:eastAsia="仿宋" w:cs="仿宋"/>
          <w:color w:val="auto"/>
          <w:highlight w:val="none"/>
        </w:rPr>
      </w:pPr>
      <w:r>
        <w:rPr>
          <w:rStyle w:val="14"/>
          <w:rFonts w:hint="eastAsia" w:ascii="仿宋" w:hAnsi="仿宋" w:eastAsia="仿宋" w:cs="仿宋"/>
          <w:color w:val="auto"/>
          <w:highlight w:val="none"/>
          <w:rtl w:val="0"/>
        </w:rPr>
        <w:t>十</w:t>
      </w:r>
      <w:r>
        <w:rPr>
          <w:rStyle w:val="14"/>
          <w:rFonts w:hint="eastAsia" w:ascii="仿宋" w:hAnsi="仿宋" w:eastAsia="仿宋" w:cs="仿宋"/>
          <w:color w:val="auto"/>
          <w:highlight w:val="none"/>
          <w:rtl w:val="0"/>
          <w:lang w:eastAsia="zh-CN"/>
        </w:rPr>
        <w:t>四</w:t>
      </w:r>
      <w:r>
        <w:rPr>
          <w:rStyle w:val="14"/>
          <w:rFonts w:hint="eastAsia" w:ascii="仿宋" w:hAnsi="仿宋" w:eastAsia="仿宋" w:cs="仿宋"/>
          <w:color w:val="auto"/>
          <w:highlight w:val="none"/>
          <w:rtl w:val="0"/>
        </w:rPr>
        <w:t>、投标所需其他材料</w:t>
      </w:r>
    </w:p>
    <w:p>
      <w:pPr>
        <w:pStyle w:val="47"/>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79" w:name="_Toc14762"/>
      <w:r>
        <w:rPr>
          <w:rStyle w:val="14"/>
          <w:rFonts w:hint="eastAsia" w:ascii="仿宋" w:hAnsi="仿宋" w:eastAsia="仿宋" w:cs="仿宋"/>
          <w:color w:val="auto"/>
          <w:highlight w:val="none"/>
        </w:rPr>
        <w:t>一、投标函</w:t>
      </w:r>
      <w:bookmarkEnd w:id="79"/>
    </w:p>
    <w:p>
      <w:pPr>
        <w:pStyle w:val="101"/>
        <w:bidi w:val="0"/>
        <w:spacing w:line="400" w:lineRule="exact"/>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致</w:t>
      </w:r>
      <w:r>
        <w:rPr>
          <w:rStyle w:val="14"/>
          <w:rFonts w:hint="eastAsia" w:ascii="仿宋" w:hAnsi="仿宋" w:eastAsia="仿宋" w:cs="仿宋"/>
          <w:color w:val="auto"/>
          <w:szCs w:val="21"/>
          <w:highlight w:val="none"/>
          <w:u w:val="single"/>
        </w:rPr>
        <w:t xml:space="preserve">      （招标人名称）    </w:t>
      </w:r>
      <w:r>
        <w:rPr>
          <w:rStyle w:val="14"/>
          <w:rFonts w:hint="eastAsia" w:ascii="仿宋" w:hAnsi="仿宋" w:eastAsia="仿宋" w:cs="仿宋"/>
          <w:color w:val="auto"/>
          <w:szCs w:val="21"/>
          <w:highlight w:val="none"/>
        </w:rPr>
        <w:t>：</w:t>
      </w:r>
    </w:p>
    <w:p>
      <w:pPr>
        <w:pStyle w:val="102"/>
        <w:bidi w:val="0"/>
        <w:spacing w:line="400" w:lineRule="exact"/>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1、根据你方的</w:t>
      </w:r>
      <w:r>
        <w:rPr>
          <w:rStyle w:val="14"/>
          <w:rFonts w:hint="eastAsia" w:ascii="仿宋" w:hAnsi="仿宋" w:eastAsia="仿宋" w:cs="仿宋"/>
          <w:color w:val="auto"/>
          <w:szCs w:val="21"/>
          <w:highlight w:val="none"/>
          <w:u w:val="single"/>
        </w:rPr>
        <w:t xml:space="preserve">      （标段名称）    </w:t>
      </w:r>
      <w:r>
        <w:rPr>
          <w:rStyle w:val="14"/>
          <w:rFonts w:hint="eastAsia" w:ascii="仿宋" w:hAnsi="仿宋" w:eastAsia="仿宋" w:cs="仿宋"/>
          <w:color w:val="auto"/>
          <w:szCs w:val="21"/>
          <w:highlight w:val="none"/>
        </w:rPr>
        <w:t>项目设计招标文件，包括招标文件的书面补充纪要（如有时）及有关附件，根据《中华人民共和国招标投标法》等有关规定，我方愿按</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的投标报价承包上述工程的设计任务。</w:t>
      </w:r>
    </w:p>
    <w:p>
      <w:pPr>
        <w:pStyle w:val="101"/>
        <w:bidi w:val="0"/>
        <w:spacing w:line="400" w:lineRule="exact"/>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2、我方承认投标函附录是我方投标函的组成部分。</w:t>
      </w:r>
    </w:p>
    <w:p>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3、如果我方中标，我方保证设计周期：</w:t>
      </w:r>
      <w:r>
        <w:rPr>
          <w:rStyle w:val="14"/>
          <w:rFonts w:hint="eastAsia" w:ascii="仿宋" w:hAnsi="仿宋" w:eastAsia="仿宋" w:cs="仿宋"/>
          <w:color w:val="auto"/>
          <w:kern w:val="0"/>
          <w:szCs w:val="21"/>
          <w:highlight w:val="none"/>
          <w:u w:val="single"/>
        </w:rPr>
        <w:t xml:space="preserve">           </w:t>
      </w:r>
      <w:r>
        <w:rPr>
          <w:rStyle w:val="14"/>
          <w:rFonts w:hint="eastAsia" w:ascii="仿宋" w:hAnsi="仿宋" w:eastAsia="仿宋" w:cs="仿宋"/>
          <w:color w:val="auto"/>
          <w:kern w:val="0"/>
          <w:szCs w:val="21"/>
          <w:highlight w:val="none"/>
        </w:rPr>
        <w:t>。如违约，愿按投标函附录中承诺的标准接受处罚。同时，我方保证设计质量：</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。如违约，愿按投标函附录中承诺的标准接受处罚。</w:t>
      </w:r>
    </w:p>
    <w:p>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4、我方已详细审核全部招标文件，包括修改文件及有关附件。我们完全理解并同意放弃对这方面有不明确及误解的权力。</w:t>
      </w:r>
    </w:p>
    <w:p>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5、一旦我方中标，我方将根据招标人需要，在技术允许范围内随时对方案进行改进。</w:t>
      </w:r>
    </w:p>
    <w:p>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6、如果我方中标，我方将按照投标函附录承诺的方式和金额提交履约担保。     </w:t>
      </w:r>
    </w:p>
    <w:p>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7、我方同意所提交的投标文件在投标须知规定的投标有效期内有效，在此期间内如果中标，我方将受此约束。</w:t>
      </w:r>
    </w:p>
    <w:p>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8、除非另外达成协议并生效，你方的中标通知书和本投标文件将构成约束双方的合同文件的组成部分。    </w:t>
      </w:r>
    </w:p>
    <w:p>
      <w:pPr>
        <w:pStyle w:val="101"/>
        <w:bidi w:val="0"/>
        <w:spacing w:line="400" w:lineRule="exact"/>
        <w:ind w:firstLine="42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9、我方金额为人民币</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元的投标保证金已经按招标文件的要求递交。</w:t>
      </w:r>
    </w:p>
    <w:p>
      <w:pPr>
        <w:pStyle w:val="103"/>
        <w:bidi w:val="0"/>
        <w:spacing w:line="360" w:lineRule="auto"/>
        <w:ind w:firstLine="315" w:firstLineChars="150"/>
        <w:rPr>
          <w:rStyle w:val="14"/>
          <w:rFonts w:hint="eastAsia" w:ascii="仿宋" w:hAnsi="仿宋" w:eastAsia="仿宋" w:cs="仿宋"/>
          <w:color w:val="auto"/>
          <w:sz w:val="21"/>
          <w:szCs w:val="21"/>
          <w:highlight w:val="none"/>
        </w:rPr>
      </w:pPr>
      <w:r>
        <w:rPr>
          <w:rStyle w:val="14"/>
          <w:rFonts w:hint="eastAsia" w:ascii="仿宋" w:hAnsi="仿宋" w:eastAsia="仿宋" w:cs="仿宋"/>
          <w:color w:val="auto"/>
          <w:sz w:val="21"/>
          <w:szCs w:val="21"/>
          <w:highlight w:val="none"/>
        </w:rPr>
        <w:t>10</w:t>
      </w:r>
      <w:r>
        <w:rPr>
          <w:rStyle w:val="14"/>
          <w:rFonts w:hint="eastAsia" w:ascii="仿宋" w:hAnsi="仿宋" w:eastAsia="仿宋" w:cs="仿宋"/>
          <w:color w:val="auto"/>
          <w:sz w:val="21"/>
          <w:szCs w:val="21"/>
          <w:highlight w:val="none"/>
          <w:lang w:eastAsia="zh-CN"/>
        </w:rPr>
        <w:t>、</w:t>
      </w:r>
      <w:r>
        <w:rPr>
          <w:rStyle w:val="14"/>
          <w:rFonts w:hint="eastAsia" w:ascii="仿宋" w:hAnsi="仿宋" w:eastAsia="仿宋" w:cs="仿宋"/>
          <w:color w:val="auto"/>
          <w:sz w:val="21"/>
          <w:szCs w:val="21"/>
          <w:highlight w:val="none"/>
        </w:rPr>
        <w:t>不论何种原因，电子招标系统无法接收、解密或者导入我方的电子投标文件，责任由我方承担。</w:t>
      </w:r>
    </w:p>
    <w:p>
      <w:pPr>
        <w:pStyle w:val="103"/>
        <w:bidi w:val="0"/>
        <w:spacing w:line="360" w:lineRule="auto"/>
        <w:ind w:right="420" w:firstLine="1560"/>
        <w:rPr>
          <w:rStyle w:val="14"/>
          <w:rFonts w:hint="eastAsia" w:ascii="仿宋" w:hAnsi="仿宋" w:eastAsia="仿宋" w:cs="仿宋"/>
          <w:color w:val="auto"/>
          <w:sz w:val="21"/>
          <w:szCs w:val="21"/>
          <w:highlight w:val="none"/>
          <w:u w:val="single"/>
          <w:lang w:eastAsia="zh-CN"/>
        </w:rPr>
      </w:pPr>
      <w:r>
        <w:rPr>
          <w:rStyle w:val="14"/>
          <w:rFonts w:hint="eastAsia" w:ascii="仿宋" w:hAnsi="仿宋" w:eastAsia="仿宋" w:cs="仿宋"/>
          <w:color w:val="auto"/>
          <w:sz w:val="21"/>
          <w:szCs w:val="21"/>
          <w:highlight w:val="none"/>
          <w:lang w:eastAsia="zh-CN"/>
        </w:rPr>
        <w:t xml:space="preserve">                    </w:t>
      </w:r>
      <w:r>
        <w:rPr>
          <w:rStyle w:val="14"/>
          <w:rFonts w:hint="eastAsia" w:ascii="仿宋" w:hAnsi="仿宋" w:eastAsia="仿宋" w:cs="仿宋"/>
          <w:color w:val="auto"/>
          <w:sz w:val="21"/>
          <w:szCs w:val="21"/>
          <w:highlight w:val="none"/>
        </w:rPr>
        <w:t>地址：</w:t>
      </w:r>
      <w:r>
        <w:rPr>
          <w:rStyle w:val="14"/>
          <w:rFonts w:hint="eastAsia" w:ascii="仿宋" w:hAnsi="仿宋" w:eastAsia="仿宋" w:cs="仿宋"/>
          <w:color w:val="auto"/>
          <w:sz w:val="21"/>
          <w:szCs w:val="21"/>
          <w:highlight w:val="none"/>
          <w:u w:val="single"/>
        </w:rPr>
        <w:t xml:space="preserve">                </w:t>
      </w:r>
      <w:r>
        <w:rPr>
          <w:rStyle w:val="14"/>
          <w:rFonts w:hint="eastAsia" w:ascii="仿宋" w:hAnsi="仿宋" w:eastAsia="仿宋" w:cs="仿宋"/>
          <w:color w:val="auto"/>
          <w:sz w:val="21"/>
          <w:szCs w:val="21"/>
          <w:highlight w:val="none"/>
        </w:rPr>
        <w:t xml:space="preserve">   邮编：</w:t>
      </w:r>
      <w:r>
        <w:rPr>
          <w:rStyle w:val="14"/>
          <w:rFonts w:hint="eastAsia" w:ascii="仿宋" w:hAnsi="仿宋" w:eastAsia="仿宋" w:cs="仿宋"/>
          <w:color w:val="auto"/>
          <w:sz w:val="21"/>
          <w:szCs w:val="21"/>
          <w:highlight w:val="none"/>
          <w:u w:val="single"/>
        </w:rPr>
        <w:t xml:space="preserve">              </w:t>
      </w:r>
    </w:p>
    <w:p>
      <w:pPr>
        <w:pStyle w:val="103"/>
        <w:bidi w:val="0"/>
        <w:spacing w:line="360" w:lineRule="auto"/>
        <w:ind w:right="420" w:firstLine="1560"/>
        <w:rPr>
          <w:rStyle w:val="14"/>
          <w:rFonts w:hint="eastAsia" w:ascii="仿宋" w:hAnsi="仿宋" w:eastAsia="仿宋" w:cs="仿宋"/>
          <w:color w:val="auto"/>
          <w:sz w:val="21"/>
          <w:szCs w:val="21"/>
          <w:highlight w:val="none"/>
          <w:lang w:eastAsia="zh-CN"/>
        </w:rPr>
      </w:pPr>
      <w:r>
        <w:rPr>
          <w:rStyle w:val="14"/>
          <w:rFonts w:hint="eastAsia" w:ascii="仿宋" w:hAnsi="仿宋" w:eastAsia="仿宋" w:cs="仿宋"/>
          <w:color w:val="auto"/>
          <w:sz w:val="21"/>
          <w:szCs w:val="21"/>
          <w:highlight w:val="none"/>
          <w:lang w:eastAsia="zh-CN"/>
        </w:rPr>
        <w:t xml:space="preserve">                    </w:t>
      </w:r>
      <w:r>
        <w:rPr>
          <w:rStyle w:val="14"/>
          <w:rFonts w:hint="eastAsia" w:ascii="仿宋" w:hAnsi="仿宋" w:eastAsia="仿宋" w:cs="仿宋"/>
          <w:color w:val="auto"/>
          <w:sz w:val="21"/>
          <w:szCs w:val="21"/>
          <w:highlight w:val="none"/>
        </w:rPr>
        <w:t>联系人：</w:t>
      </w:r>
      <w:r>
        <w:rPr>
          <w:rStyle w:val="14"/>
          <w:rFonts w:hint="eastAsia" w:ascii="仿宋" w:hAnsi="仿宋" w:eastAsia="仿宋" w:cs="仿宋"/>
          <w:color w:val="auto"/>
          <w:sz w:val="21"/>
          <w:szCs w:val="21"/>
          <w:highlight w:val="none"/>
          <w:u w:val="single"/>
        </w:rPr>
        <w:t xml:space="preserve">              </w:t>
      </w:r>
      <w:r>
        <w:rPr>
          <w:rStyle w:val="14"/>
          <w:rFonts w:hint="eastAsia" w:ascii="仿宋" w:hAnsi="仿宋" w:eastAsia="仿宋" w:cs="仿宋"/>
          <w:color w:val="auto"/>
          <w:sz w:val="21"/>
          <w:szCs w:val="21"/>
          <w:highlight w:val="none"/>
        </w:rPr>
        <w:t xml:space="preserve">   电话：</w:t>
      </w:r>
      <w:r>
        <w:rPr>
          <w:rStyle w:val="14"/>
          <w:rFonts w:hint="eastAsia" w:ascii="仿宋" w:hAnsi="仿宋" w:eastAsia="仿宋" w:cs="仿宋"/>
          <w:color w:val="auto"/>
          <w:sz w:val="21"/>
          <w:szCs w:val="21"/>
          <w:highlight w:val="none"/>
          <w:u w:val="single"/>
        </w:rPr>
        <w:t xml:space="preserve">              </w:t>
      </w:r>
    </w:p>
    <w:p>
      <w:pPr>
        <w:pStyle w:val="104"/>
        <w:bidi w:val="0"/>
        <w:spacing w:line="360" w:lineRule="exact"/>
        <w:ind w:right="420" w:firstLine="1470" w:firstLineChars="7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投 标 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pPr>
        <w:pStyle w:val="104"/>
        <w:bidi w:val="0"/>
        <w:spacing w:line="360" w:lineRule="exact"/>
        <w:ind w:right="420" w:firstLine="1470" w:firstLineChars="700"/>
        <w:jc w:val="center"/>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法定代表人：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（电子签章）</w:t>
      </w:r>
    </w:p>
    <w:p>
      <w:pPr>
        <w:pStyle w:val="104"/>
        <w:bidi w:val="0"/>
        <w:spacing w:line="360" w:lineRule="exact"/>
        <w:ind w:right="420" w:firstLine="3570" w:firstLineChars="17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日 期：</w:t>
      </w:r>
      <w:r>
        <w:rPr>
          <w:rStyle w:val="14"/>
          <w:rFonts w:hint="eastAsia" w:ascii="仿宋" w:hAnsi="仿宋" w:eastAsia="仿宋" w:cs="仿宋"/>
          <w:color w:val="auto"/>
          <w:szCs w:val="21"/>
          <w:highlight w:val="none"/>
          <w:u w:val="single"/>
        </w:rPr>
        <w:t xml:space="preserve">                            </w:t>
      </w:r>
    </w:p>
    <w:p>
      <w:pPr>
        <w:pStyle w:val="49"/>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0" w:name="_Toc27307"/>
      <w:r>
        <w:rPr>
          <w:rStyle w:val="14"/>
          <w:rFonts w:hint="eastAsia" w:ascii="仿宋" w:hAnsi="仿宋" w:eastAsia="仿宋" w:cs="仿宋"/>
          <w:color w:val="auto"/>
          <w:highlight w:val="none"/>
        </w:rPr>
        <w:t>二、法定代表人身份证明</w:t>
      </w:r>
      <w:bookmarkEnd w:id="80"/>
    </w:p>
    <w:p>
      <w:pPr>
        <w:pStyle w:val="51"/>
        <w:bidi w:val="0"/>
        <w:spacing w:line="400" w:lineRule="exact"/>
        <w:ind w:firstLine="612"/>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单位名称：</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p>
    <w:p>
      <w:pPr>
        <w:pStyle w:val="51"/>
        <w:bidi w:val="0"/>
        <w:spacing w:line="400" w:lineRule="exact"/>
        <w:ind w:firstLine="612"/>
        <w:rPr>
          <w:rStyle w:val="14"/>
          <w:rFonts w:hint="eastAsia" w:ascii="仿宋" w:hAnsi="仿宋" w:eastAsia="仿宋" w:cs="仿宋"/>
          <w:color w:val="auto"/>
          <w:szCs w:val="21"/>
          <w:highlight w:val="none"/>
        </w:rPr>
      </w:pPr>
    </w:p>
    <w:p>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单位性质：</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p>
    <w:p>
      <w:pPr>
        <w:pStyle w:val="51"/>
        <w:bidi w:val="0"/>
        <w:spacing w:line="400" w:lineRule="exact"/>
        <w:ind w:firstLine="610"/>
        <w:rPr>
          <w:rStyle w:val="14"/>
          <w:rFonts w:hint="eastAsia" w:ascii="仿宋" w:hAnsi="仿宋" w:eastAsia="仿宋" w:cs="仿宋"/>
          <w:color w:val="auto"/>
          <w:szCs w:val="21"/>
          <w:highlight w:val="none"/>
        </w:rPr>
      </w:pPr>
    </w:p>
    <w:p>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地    址：</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p>
    <w:p>
      <w:pPr>
        <w:pStyle w:val="51"/>
        <w:bidi w:val="0"/>
        <w:spacing w:line="400" w:lineRule="exact"/>
        <w:ind w:firstLine="610"/>
        <w:rPr>
          <w:rStyle w:val="14"/>
          <w:rFonts w:hint="eastAsia" w:ascii="仿宋" w:hAnsi="仿宋" w:eastAsia="仿宋" w:cs="仿宋"/>
          <w:color w:val="auto"/>
          <w:szCs w:val="21"/>
          <w:highlight w:val="none"/>
        </w:rPr>
      </w:pPr>
    </w:p>
    <w:p>
      <w:pPr>
        <w:pStyle w:val="51"/>
        <w:bidi w:val="0"/>
        <w:spacing w:line="400" w:lineRule="exact"/>
        <w:ind w:firstLine="61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成立时间：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月</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日</w:t>
      </w:r>
    </w:p>
    <w:p>
      <w:pPr>
        <w:pStyle w:val="51"/>
        <w:bidi w:val="0"/>
        <w:spacing w:line="400" w:lineRule="exact"/>
        <w:ind w:firstLine="610"/>
        <w:rPr>
          <w:rStyle w:val="14"/>
          <w:rFonts w:hint="eastAsia" w:ascii="仿宋" w:hAnsi="仿宋" w:eastAsia="仿宋" w:cs="仿宋"/>
          <w:color w:val="auto"/>
          <w:szCs w:val="21"/>
          <w:highlight w:val="none"/>
        </w:rPr>
      </w:pPr>
    </w:p>
    <w:p>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经营期限：</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u w:val="single"/>
        </w:rPr>
        <w:tab/>
      </w:r>
    </w:p>
    <w:p>
      <w:pPr>
        <w:pStyle w:val="51"/>
        <w:bidi w:val="0"/>
        <w:spacing w:line="400" w:lineRule="exact"/>
        <w:ind w:firstLine="610"/>
        <w:rPr>
          <w:rStyle w:val="14"/>
          <w:rFonts w:hint="eastAsia" w:ascii="仿宋" w:hAnsi="仿宋" w:eastAsia="仿宋" w:cs="仿宋"/>
          <w:color w:val="auto"/>
          <w:szCs w:val="21"/>
          <w:highlight w:val="none"/>
        </w:rPr>
      </w:pPr>
    </w:p>
    <w:p>
      <w:pPr>
        <w:pStyle w:val="51"/>
        <w:bidi w:val="0"/>
        <w:spacing w:line="400" w:lineRule="exact"/>
        <w:ind w:firstLine="61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姓    名：</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 xml:space="preserve"> 性别：</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年龄：</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 xml:space="preserve"> 职务：</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p>
    <w:p>
      <w:pPr>
        <w:pStyle w:val="51"/>
        <w:bidi w:val="0"/>
        <w:spacing w:line="400" w:lineRule="exact"/>
        <w:ind w:firstLine="610"/>
        <w:rPr>
          <w:rStyle w:val="14"/>
          <w:rFonts w:hint="eastAsia" w:ascii="仿宋" w:hAnsi="仿宋" w:eastAsia="仿宋" w:cs="仿宋"/>
          <w:color w:val="auto"/>
          <w:szCs w:val="21"/>
          <w:highlight w:val="none"/>
        </w:rPr>
      </w:pPr>
    </w:p>
    <w:p>
      <w:pPr>
        <w:pStyle w:val="51"/>
        <w:bidi w:val="0"/>
        <w:spacing w:line="400" w:lineRule="exact"/>
        <w:ind w:firstLine="61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系</w:t>
      </w:r>
      <w:r>
        <w:rPr>
          <w:rStyle w:val="14"/>
          <w:rFonts w:hint="eastAsia" w:ascii="仿宋" w:hAnsi="仿宋" w:eastAsia="仿宋" w:cs="仿宋"/>
          <w:color w:val="auto"/>
          <w:szCs w:val="21"/>
          <w:highlight w:val="none"/>
          <w:u w:val="single"/>
        </w:rPr>
        <w:t xml:space="preserve">          （投标人名称）         </w:t>
      </w:r>
      <w:r>
        <w:rPr>
          <w:rStyle w:val="14"/>
          <w:rFonts w:hint="eastAsia" w:ascii="仿宋" w:hAnsi="仿宋" w:eastAsia="仿宋" w:cs="仿宋"/>
          <w:color w:val="auto"/>
          <w:szCs w:val="21"/>
          <w:highlight w:val="none"/>
        </w:rPr>
        <w:t>的法定代表人。</w:t>
      </w:r>
    </w:p>
    <w:p>
      <w:pPr>
        <w:pStyle w:val="51"/>
        <w:bidi w:val="0"/>
        <w:spacing w:line="400" w:lineRule="exact"/>
        <w:ind w:firstLine="610"/>
        <w:rPr>
          <w:rStyle w:val="14"/>
          <w:rFonts w:hint="eastAsia" w:ascii="仿宋" w:hAnsi="仿宋" w:eastAsia="仿宋" w:cs="仿宋"/>
          <w:color w:val="auto"/>
          <w:szCs w:val="21"/>
          <w:highlight w:val="none"/>
        </w:rPr>
      </w:pPr>
    </w:p>
    <w:p>
      <w:pPr>
        <w:pStyle w:val="51"/>
        <w:bidi w:val="0"/>
        <w:spacing w:line="400" w:lineRule="exact"/>
        <w:ind w:firstLine="61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特此证明。</w:t>
      </w:r>
    </w:p>
    <w:p>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pPr>
        <w:pStyle w:val="51"/>
        <w:tabs>
          <w:tab w:val="left" w:pos="720"/>
          <w:tab w:val="left" w:pos="900"/>
        </w:tabs>
        <w:bidi w:val="0"/>
        <w:spacing w:line="400" w:lineRule="exact"/>
        <w:ind w:firstLine="420" w:firstLineChars="200"/>
        <w:rPr>
          <w:rStyle w:val="14"/>
          <w:rFonts w:hint="eastAsia" w:ascii="仿宋" w:hAnsi="仿宋" w:eastAsia="仿宋" w:cs="仿宋"/>
          <w:color w:val="auto"/>
          <w:szCs w:val="21"/>
          <w:highlight w:val="none"/>
        </w:rPr>
      </w:pPr>
    </w:p>
    <w:p>
      <w:pPr>
        <w:pStyle w:val="51"/>
        <w:tabs>
          <w:tab w:val="left" w:pos="720"/>
          <w:tab w:val="left" w:pos="900"/>
        </w:tabs>
        <w:bidi w:val="0"/>
        <w:spacing w:line="400" w:lineRule="exact"/>
        <w:ind w:firstLine="4410" w:firstLineChars="21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投标人：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pPr>
        <w:pStyle w:val="51"/>
        <w:tabs>
          <w:tab w:val="left" w:pos="720"/>
          <w:tab w:val="left" w:pos="900"/>
        </w:tabs>
        <w:bidi w:val="0"/>
        <w:spacing w:line="400" w:lineRule="exact"/>
        <w:ind w:firstLine="4410" w:firstLineChars="2100"/>
        <w:rPr>
          <w:rStyle w:val="14"/>
          <w:rFonts w:hint="eastAsia" w:ascii="仿宋" w:hAnsi="仿宋" w:eastAsia="仿宋" w:cs="仿宋"/>
          <w:color w:val="auto"/>
          <w:szCs w:val="21"/>
          <w:highlight w:val="none"/>
        </w:rPr>
      </w:pPr>
    </w:p>
    <w:p>
      <w:pPr>
        <w:pStyle w:val="50"/>
        <w:bidi w:val="0"/>
        <w:ind w:firstLine="4410" w:firstLineChars="2100"/>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日  期：</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月</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日</w:t>
      </w:r>
    </w:p>
    <w:p>
      <w:pPr>
        <w:pStyle w:val="52"/>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1" w:name="_Toc7567"/>
      <w:r>
        <w:rPr>
          <w:rStyle w:val="14"/>
          <w:rFonts w:hint="eastAsia" w:ascii="仿宋" w:hAnsi="仿宋" w:eastAsia="仿宋" w:cs="仿宋"/>
          <w:color w:val="auto"/>
          <w:highlight w:val="none"/>
        </w:rPr>
        <w:t>三、授权委托书</w:t>
      </w:r>
      <w:bookmarkEnd w:id="81"/>
    </w:p>
    <w:p>
      <w:pPr>
        <w:pStyle w:val="105"/>
        <w:topLinePunct/>
        <w:bidi w:val="0"/>
        <w:spacing w:line="360" w:lineRule="auto"/>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本人</w:t>
      </w:r>
      <w:r>
        <w:rPr>
          <w:rStyle w:val="14"/>
          <w:rFonts w:hint="eastAsia" w:ascii="仿宋" w:hAnsi="仿宋" w:eastAsia="仿宋" w:cs="仿宋"/>
          <w:color w:val="auto"/>
          <w:szCs w:val="21"/>
          <w:highlight w:val="none"/>
          <w:u w:val="single"/>
        </w:rPr>
        <w:t xml:space="preserve">   （姓名）</w:t>
      </w:r>
      <w:r>
        <w:rPr>
          <w:rStyle w:val="14"/>
          <w:rFonts w:hint="eastAsia" w:ascii="仿宋" w:hAnsi="仿宋" w:eastAsia="仿宋" w:cs="仿宋"/>
          <w:color w:val="auto"/>
          <w:szCs w:val="21"/>
          <w:highlight w:val="none"/>
        </w:rPr>
        <w:t xml:space="preserve">  系</w:t>
      </w:r>
      <w:r>
        <w:rPr>
          <w:rStyle w:val="14"/>
          <w:rFonts w:hint="eastAsia" w:ascii="仿宋" w:hAnsi="仿宋" w:eastAsia="仿宋" w:cs="仿宋"/>
          <w:color w:val="auto"/>
          <w:szCs w:val="21"/>
          <w:highlight w:val="none"/>
          <w:u w:val="single"/>
        </w:rPr>
        <w:t xml:space="preserve">  （投标人名称）</w:t>
      </w:r>
      <w:r>
        <w:rPr>
          <w:rStyle w:val="14"/>
          <w:rFonts w:hint="eastAsia" w:ascii="仿宋" w:hAnsi="仿宋" w:eastAsia="仿宋" w:cs="仿宋"/>
          <w:color w:val="auto"/>
          <w:szCs w:val="21"/>
          <w:highlight w:val="none"/>
        </w:rPr>
        <w:t xml:space="preserve"> 的法定代表人，现委托</w:t>
      </w:r>
      <w:r>
        <w:rPr>
          <w:rStyle w:val="14"/>
          <w:rFonts w:hint="eastAsia" w:ascii="仿宋" w:hAnsi="仿宋" w:eastAsia="仿宋" w:cs="仿宋"/>
          <w:color w:val="auto"/>
          <w:szCs w:val="21"/>
          <w:highlight w:val="none"/>
          <w:u w:val="single"/>
        </w:rPr>
        <w:t xml:space="preserve">   （姓名）</w:t>
      </w:r>
      <w:r>
        <w:rPr>
          <w:rStyle w:val="14"/>
          <w:rFonts w:hint="eastAsia" w:ascii="仿宋" w:hAnsi="仿宋" w:eastAsia="仿宋" w:cs="仿宋"/>
          <w:color w:val="auto"/>
          <w:szCs w:val="21"/>
          <w:highlight w:val="none"/>
        </w:rPr>
        <w:t xml:space="preserve">   为我方代理人。代理人根据授权，以我方名义签署、澄清、说明、补正、提交、撤回、修改</w:t>
      </w:r>
      <w:r>
        <w:rPr>
          <w:rStyle w:val="14"/>
          <w:rFonts w:hint="eastAsia" w:ascii="仿宋" w:hAnsi="仿宋" w:eastAsia="仿宋" w:cs="仿宋"/>
          <w:color w:val="auto"/>
          <w:szCs w:val="21"/>
          <w:highlight w:val="none"/>
          <w:u w:val="single"/>
        </w:rPr>
        <w:t xml:space="preserve">  （标段名称）</w:t>
      </w:r>
      <w:r>
        <w:rPr>
          <w:rStyle w:val="14"/>
          <w:rFonts w:hint="eastAsia" w:ascii="仿宋" w:hAnsi="仿宋" w:eastAsia="仿宋" w:cs="仿宋"/>
          <w:color w:val="auto"/>
          <w:szCs w:val="21"/>
          <w:highlight w:val="none"/>
        </w:rPr>
        <w:t xml:space="preserve">  标段投标文件、签订合同和处理有关事宜，其法律后果由我方承担。</w:t>
      </w:r>
    </w:p>
    <w:p>
      <w:pPr>
        <w:pStyle w:val="105"/>
        <w:bidi w:val="0"/>
        <w:spacing w:line="360" w:lineRule="auto"/>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委托期限：</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w:t>
      </w:r>
    </w:p>
    <w:p>
      <w:pPr>
        <w:pStyle w:val="105"/>
        <w:bidi w:val="0"/>
        <w:spacing w:line="360" w:lineRule="auto"/>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代理人无转委托权。</w:t>
      </w:r>
    </w:p>
    <w:p>
      <w:pPr>
        <w:pStyle w:val="105"/>
        <w:bidi w:val="0"/>
        <w:spacing w:line="360" w:lineRule="auto"/>
        <w:jc w:val="right"/>
        <w:rPr>
          <w:rStyle w:val="14"/>
          <w:rFonts w:hint="eastAsia" w:ascii="仿宋" w:hAnsi="仿宋" w:eastAsia="仿宋" w:cs="仿宋"/>
          <w:color w:val="auto"/>
          <w:szCs w:val="21"/>
          <w:highlight w:val="none"/>
        </w:rPr>
      </w:pPr>
    </w:p>
    <w:p>
      <w:pPr>
        <w:pStyle w:val="105"/>
        <w:bidi w:val="0"/>
        <w:spacing w:line="360" w:lineRule="auto"/>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 xml:space="preserve">                                         投标人：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pPr>
        <w:pStyle w:val="105"/>
        <w:bidi w:val="0"/>
        <w:spacing w:line="360" w:lineRule="auto"/>
        <w:ind w:right="420"/>
        <w:jc w:val="right"/>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法定代表人：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（电子签章）</w:t>
      </w:r>
    </w:p>
    <w:p>
      <w:pPr>
        <w:pStyle w:val="105"/>
        <w:bidi w:val="0"/>
        <w:spacing w:line="360" w:lineRule="auto"/>
        <w:ind w:right="420" w:firstLine="4305" w:firstLineChars="205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身份证号码：</w:t>
      </w:r>
      <w:r>
        <w:rPr>
          <w:rStyle w:val="14"/>
          <w:rFonts w:hint="eastAsia" w:ascii="仿宋" w:hAnsi="仿宋" w:eastAsia="仿宋" w:cs="仿宋"/>
          <w:color w:val="auto"/>
          <w:szCs w:val="21"/>
          <w:highlight w:val="none"/>
          <w:u w:val="single"/>
        </w:rPr>
        <w:t xml:space="preserve">                 </w:t>
      </w:r>
    </w:p>
    <w:p>
      <w:pPr>
        <w:pStyle w:val="105"/>
        <w:bidi w:val="0"/>
        <w:spacing w:line="360" w:lineRule="auto"/>
        <w:ind w:right="840" w:firstLine="4200" w:firstLineChars="200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 xml:space="preserve"> 委托代理人：</w:t>
      </w:r>
      <w:r>
        <w:rPr>
          <w:rStyle w:val="14"/>
          <w:rFonts w:hint="eastAsia" w:ascii="仿宋" w:hAnsi="仿宋" w:eastAsia="仿宋" w:cs="仿宋"/>
          <w:color w:val="auto"/>
          <w:szCs w:val="21"/>
          <w:highlight w:val="none"/>
          <w:u w:val="single"/>
        </w:rPr>
        <w:t xml:space="preserve">                 </w:t>
      </w:r>
    </w:p>
    <w:p>
      <w:pPr>
        <w:pStyle w:val="105"/>
        <w:bidi w:val="0"/>
        <w:spacing w:line="360" w:lineRule="auto"/>
        <w:ind w:right="420" w:firstLine="4305" w:firstLineChars="205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身份证号码：</w:t>
      </w:r>
      <w:r>
        <w:rPr>
          <w:rStyle w:val="14"/>
          <w:rFonts w:hint="eastAsia" w:ascii="仿宋" w:hAnsi="仿宋" w:eastAsia="仿宋" w:cs="仿宋"/>
          <w:color w:val="auto"/>
          <w:szCs w:val="21"/>
          <w:highlight w:val="none"/>
          <w:u w:val="single"/>
        </w:rPr>
        <w:t xml:space="preserve">                 </w:t>
      </w:r>
    </w:p>
    <w:p>
      <w:pPr>
        <w:pStyle w:val="106"/>
        <w:bidi w:val="0"/>
        <w:spacing w:line="360" w:lineRule="auto"/>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 xml:space="preserve">                                         日期：</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年</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 xml:space="preserve">月 </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日</w:t>
      </w:r>
    </w:p>
    <w:p>
      <w:pPr>
        <w:pStyle w:val="55"/>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2" w:name="_Toc1883"/>
      <w:r>
        <w:rPr>
          <w:rStyle w:val="14"/>
          <w:rFonts w:hint="eastAsia" w:ascii="仿宋" w:hAnsi="仿宋" w:eastAsia="仿宋" w:cs="仿宋"/>
          <w:color w:val="auto"/>
          <w:highlight w:val="none"/>
        </w:rPr>
        <w:t>四、授权委托人身份证</w:t>
      </w:r>
      <w:bookmarkEnd w:id="82"/>
    </w:p>
    <w:p>
      <w:pPr>
        <w:pStyle w:val="107"/>
        <w:bidi w:val="0"/>
        <w:rPr>
          <w:rStyle w:val="14"/>
          <w:rFonts w:hint="eastAsia" w:ascii="仿宋" w:hAnsi="仿宋" w:eastAsia="仿宋" w:cs="仿宋"/>
          <w:color w:val="auto"/>
          <w:highlight w:val="none"/>
        </w:rPr>
      </w:pPr>
      <w:r>
        <w:rPr>
          <w:rStyle w:val="14"/>
          <w:rFonts w:hint="eastAsia" w:ascii="仿宋" w:hAnsi="仿宋" w:eastAsia="仿宋" w:cs="仿宋"/>
          <w:b/>
          <w:color w:val="auto"/>
          <w:szCs w:val="21"/>
          <w:highlight w:val="none"/>
        </w:rPr>
        <w:t>上传授权委托人身份证的扫描件</w:t>
      </w:r>
    </w:p>
    <w:p>
      <w:pPr>
        <w:pStyle w:val="58"/>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3" w:name="_Toc1529"/>
      <w:r>
        <w:rPr>
          <w:rStyle w:val="14"/>
          <w:rFonts w:hint="eastAsia" w:ascii="仿宋" w:hAnsi="仿宋" w:eastAsia="仿宋" w:cs="仿宋"/>
          <w:color w:val="auto"/>
          <w:highlight w:val="none"/>
        </w:rPr>
        <w:t>五、项目负责人委任书</w:t>
      </w:r>
      <w:bookmarkEnd w:id="83"/>
    </w:p>
    <w:p>
      <w:pPr>
        <w:pStyle w:val="37"/>
        <w:bidi w:val="0"/>
        <w:spacing w:line="360" w:lineRule="auto"/>
        <w:ind w:firstLine="420" w:firstLineChars="2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根据本委任书宣告，我</w:t>
      </w:r>
      <w:r>
        <w:rPr>
          <w:rStyle w:val="14"/>
          <w:rFonts w:hint="eastAsia" w:ascii="仿宋" w:hAnsi="仿宋" w:eastAsia="仿宋" w:cs="仿宋"/>
          <w:color w:val="auto"/>
          <w:szCs w:val="21"/>
          <w:highlight w:val="none"/>
          <w:u w:val="single"/>
        </w:rPr>
        <w:t xml:space="preserve">    （姓名）    </w:t>
      </w:r>
      <w:r>
        <w:rPr>
          <w:rStyle w:val="14"/>
          <w:rFonts w:hint="eastAsia" w:ascii="仿宋" w:hAnsi="仿宋" w:eastAsia="仿宋" w:cs="仿宋"/>
          <w:color w:val="auto"/>
          <w:szCs w:val="21"/>
          <w:highlight w:val="none"/>
        </w:rPr>
        <w:t>系</w:t>
      </w:r>
      <w:r>
        <w:rPr>
          <w:rStyle w:val="14"/>
          <w:rFonts w:hint="eastAsia" w:ascii="仿宋" w:hAnsi="仿宋" w:eastAsia="仿宋" w:cs="仿宋"/>
          <w:color w:val="auto"/>
          <w:szCs w:val="21"/>
          <w:highlight w:val="none"/>
          <w:u w:val="single"/>
        </w:rPr>
        <w:t xml:space="preserve">   （投标人名称）   </w:t>
      </w:r>
      <w:r>
        <w:rPr>
          <w:rStyle w:val="14"/>
          <w:rFonts w:hint="eastAsia" w:ascii="仿宋" w:hAnsi="仿宋" w:eastAsia="仿宋" w:cs="仿宋"/>
          <w:color w:val="auto"/>
          <w:szCs w:val="21"/>
          <w:highlight w:val="none"/>
        </w:rPr>
        <w:t>的法定代表人，现代表单位授权</w:t>
      </w:r>
      <w:r>
        <w:rPr>
          <w:rStyle w:val="14"/>
          <w:rFonts w:hint="eastAsia" w:ascii="仿宋" w:hAnsi="仿宋" w:eastAsia="仿宋" w:cs="仿宋"/>
          <w:color w:val="auto"/>
          <w:szCs w:val="21"/>
          <w:highlight w:val="none"/>
          <w:u w:val="single"/>
        </w:rPr>
        <w:t xml:space="preserve">  （设计项目负责人姓名）  </w:t>
      </w:r>
      <w:r>
        <w:rPr>
          <w:rStyle w:val="14"/>
          <w:rFonts w:hint="eastAsia" w:ascii="仿宋" w:hAnsi="仿宋" w:eastAsia="仿宋" w:cs="仿宋"/>
          <w:color w:val="auto"/>
          <w:szCs w:val="21"/>
          <w:highlight w:val="none"/>
        </w:rPr>
        <w:t>为</w:t>
      </w:r>
      <w:r>
        <w:rPr>
          <w:rStyle w:val="14"/>
          <w:rFonts w:hint="eastAsia" w:ascii="仿宋" w:hAnsi="仿宋" w:eastAsia="仿宋" w:cs="仿宋"/>
          <w:color w:val="auto"/>
          <w:szCs w:val="21"/>
          <w:highlight w:val="none"/>
          <w:u w:val="single"/>
        </w:rPr>
        <w:t xml:space="preserve">   （招标项目标段名称）   </w:t>
      </w:r>
      <w:r>
        <w:rPr>
          <w:rStyle w:val="14"/>
          <w:rFonts w:hint="eastAsia" w:ascii="仿宋" w:hAnsi="仿宋" w:eastAsia="仿宋" w:cs="仿宋"/>
          <w:color w:val="auto"/>
          <w:szCs w:val="21"/>
          <w:highlight w:val="none"/>
        </w:rPr>
        <w:t>的项目负责人，身份证号码为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，全面负责该工程设计工作。</w:t>
      </w:r>
    </w:p>
    <w:p>
      <w:pPr>
        <w:pStyle w:val="37"/>
        <w:bidi w:val="0"/>
        <w:spacing w:line="360" w:lineRule="auto"/>
        <w:rPr>
          <w:rStyle w:val="14"/>
          <w:rFonts w:hint="eastAsia" w:ascii="仿宋" w:hAnsi="仿宋" w:eastAsia="仿宋" w:cs="仿宋"/>
          <w:color w:val="auto"/>
          <w:szCs w:val="21"/>
          <w:highlight w:val="none"/>
        </w:rPr>
      </w:pPr>
    </w:p>
    <w:p>
      <w:pPr>
        <w:pStyle w:val="37"/>
        <w:bidi w:val="0"/>
        <w:spacing w:line="360" w:lineRule="auto"/>
        <w:rPr>
          <w:rStyle w:val="14"/>
          <w:rFonts w:hint="eastAsia" w:ascii="仿宋" w:hAnsi="仿宋" w:eastAsia="仿宋" w:cs="仿宋"/>
          <w:color w:val="auto"/>
          <w:szCs w:val="21"/>
          <w:highlight w:val="none"/>
        </w:rPr>
      </w:pPr>
    </w:p>
    <w:p>
      <w:pPr>
        <w:pStyle w:val="37"/>
        <w:bidi w:val="0"/>
        <w:spacing w:line="360" w:lineRule="auto"/>
        <w:rPr>
          <w:rStyle w:val="14"/>
          <w:rFonts w:hint="eastAsia" w:ascii="仿宋" w:hAnsi="仿宋" w:eastAsia="仿宋" w:cs="仿宋"/>
          <w:color w:val="auto"/>
          <w:szCs w:val="21"/>
          <w:highlight w:val="none"/>
        </w:rPr>
      </w:pPr>
    </w:p>
    <w:p>
      <w:pPr>
        <w:pStyle w:val="37"/>
        <w:bidi w:val="0"/>
        <w:spacing w:line="360" w:lineRule="auto"/>
        <w:rPr>
          <w:rStyle w:val="14"/>
          <w:rFonts w:hint="eastAsia" w:ascii="仿宋" w:hAnsi="仿宋" w:eastAsia="仿宋" w:cs="仿宋"/>
          <w:color w:val="auto"/>
          <w:szCs w:val="21"/>
          <w:highlight w:val="none"/>
        </w:rPr>
      </w:pPr>
    </w:p>
    <w:p>
      <w:pPr>
        <w:pStyle w:val="37"/>
        <w:bidi w:val="0"/>
        <w:spacing w:line="360" w:lineRule="auto"/>
        <w:rPr>
          <w:rStyle w:val="14"/>
          <w:rFonts w:hint="eastAsia" w:ascii="仿宋" w:hAnsi="仿宋" w:eastAsia="仿宋" w:cs="仿宋"/>
          <w:color w:val="auto"/>
          <w:szCs w:val="21"/>
          <w:highlight w:val="none"/>
        </w:rPr>
      </w:pPr>
    </w:p>
    <w:p>
      <w:pPr>
        <w:pStyle w:val="37"/>
        <w:bidi w:val="0"/>
        <w:spacing w:line="360" w:lineRule="auto"/>
        <w:rPr>
          <w:rStyle w:val="14"/>
          <w:rFonts w:hint="eastAsia" w:ascii="仿宋" w:hAnsi="仿宋" w:eastAsia="仿宋" w:cs="仿宋"/>
          <w:color w:val="auto"/>
          <w:szCs w:val="21"/>
          <w:highlight w:val="none"/>
        </w:rPr>
      </w:pPr>
    </w:p>
    <w:p>
      <w:pPr>
        <w:pStyle w:val="37"/>
        <w:bidi w:val="0"/>
        <w:spacing w:line="360" w:lineRule="auto"/>
        <w:rPr>
          <w:rStyle w:val="14"/>
          <w:rFonts w:hint="eastAsia" w:ascii="仿宋" w:hAnsi="仿宋" w:eastAsia="仿宋" w:cs="仿宋"/>
          <w:color w:val="auto"/>
          <w:szCs w:val="21"/>
          <w:highlight w:val="none"/>
        </w:rPr>
      </w:pPr>
    </w:p>
    <w:p>
      <w:pPr>
        <w:pStyle w:val="37"/>
        <w:bidi w:val="0"/>
        <w:spacing w:line="360" w:lineRule="auto"/>
        <w:ind w:firstLine="2310" w:firstLineChars="1100"/>
        <w:jc w:val="left"/>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投 标 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（电子印章）</w:t>
      </w:r>
    </w:p>
    <w:p>
      <w:pPr>
        <w:pStyle w:val="37"/>
        <w:bidi w:val="0"/>
        <w:spacing w:line="360" w:lineRule="auto"/>
        <w:ind w:firstLine="2310" w:firstLineChars="1100"/>
        <w:rPr>
          <w:rStyle w:val="14"/>
          <w:rFonts w:hint="eastAsia" w:ascii="仿宋" w:hAnsi="仿宋" w:eastAsia="仿宋" w:cs="仿宋"/>
          <w:color w:val="auto"/>
          <w:szCs w:val="21"/>
          <w:highlight w:val="none"/>
          <w:u w:val="single"/>
        </w:rPr>
      </w:pPr>
      <w:r>
        <w:rPr>
          <w:rStyle w:val="14"/>
          <w:rFonts w:hint="eastAsia" w:ascii="仿宋" w:hAnsi="仿宋" w:eastAsia="仿宋" w:cs="仿宋"/>
          <w:color w:val="auto"/>
          <w:szCs w:val="21"/>
          <w:highlight w:val="none"/>
        </w:rPr>
        <w:t>单位地址：</w:t>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ab/>
      </w:r>
      <w:r>
        <w:rPr>
          <w:rStyle w:val="14"/>
          <w:rFonts w:hint="eastAsia" w:ascii="仿宋" w:hAnsi="仿宋" w:eastAsia="仿宋" w:cs="仿宋"/>
          <w:color w:val="auto"/>
          <w:szCs w:val="21"/>
          <w:highlight w:val="none"/>
          <w:u w:val="single"/>
        </w:rPr>
        <w:t xml:space="preserve">             </w:t>
      </w:r>
    </w:p>
    <w:p>
      <w:pPr>
        <w:pStyle w:val="37"/>
        <w:bidi w:val="0"/>
        <w:spacing w:line="360" w:lineRule="auto"/>
        <w:rPr>
          <w:rStyle w:val="14"/>
          <w:rFonts w:hint="eastAsia" w:ascii="仿宋" w:hAnsi="仿宋" w:eastAsia="仿宋" w:cs="仿宋"/>
          <w:color w:val="auto"/>
          <w:szCs w:val="21"/>
          <w:highlight w:val="none"/>
          <w:u w:val="single"/>
        </w:rPr>
      </w:pPr>
    </w:p>
    <w:p>
      <w:pPr>
        <w:pStyle w:val="37"/>
        <w:bidi w:val="0"/>
        <w:spacing w:line="360" w:lineRule="auto"/>
        <w:ind w:firstLine="2310" w:firstLineChars="1100"/>
        <w:rPr>
          <w:rStyle w:val="14"/>
          <w:rFonts w:hint="eastAsia" w:ascii="仿宋" w:hAnsi="仿宋" w:eastAsia="仿宋" w:cs="仿宋"/>
          <w:color w:val="auto"/>
          <w:szCs w:val="21"/>
          <w:highlight w:val="none"/>
        </w:rPr>
      </w:pPr>
      <w:r>
        <w:rPr>
          <w:rStyle w:val="14"/>
          <w:rFonts w:hint="eastAsia" w:ascii="仿宋" w:hAnsi="仿宋" w:eastAsia="仿宋" w:cs="仿宋"/>
          <w:color w:val="auto"/>
          <w:szCs w:val="21"/>
          <w:highlight w:val="none"/>
        </w:rPr>
        <w:t>法定代表人：</w:t>
      </w:r>
      <w:r>
        <w:rPr>
          <w:rStyle w:val="14"/>
          <w:rFonts w:hint="eastAsia" w:ascii="仿宋" w:hAnsi="仿宋" w:eastAsia="仿宋" w:cs="仿宋"/>
          <w:color w:val="auto"/>
          <w:szCs w:val="21"/>
          <w:highlight w:val="none"/>
          <w:u w:val="single"/>
        </w:rPr>
        <w:t xml:space="preserve">                              </w:t>
      </w:r>
      <w:r>
        <w:rPr>
          <w:rStyle w:val="14"/>
          <w:rFonts w:hint="eastAsia" w:ascii="仿宋" w:hAnsi="仿宋" w:eastAsia="仿宋" w:cs="仿宋"/>
          <w:color w:val="auto"/>
          <w:szCs w:val="21"/>
          <w:highlight w:val="none"/>
        </w:rPr>
        <w:t>（电子签章）</w:t>
      </w:r>
    </w:p>
    <w:p>
      <w:pPr>
        <w:pStyle w:val="37"/>
        <w:bidi w:val="0"/>
        <w:spacing w:line="360" w:lineRule="auto"/>
        <w:rPr>
          <w:rStyle w:val="14"/>
          <w:rFonts w:hint="eastAsia" w:ascii="仿宋" w:hAnsi="仿宋" w:eastAsia="仿宋" w:cs="仿宋"/>
          <w:color w:val="auto"/>
          <w:szCs w:val="21"/>
          <w:highlight w:val="none"/>
          <w:u w:val="single"/>
        </w:rPr>
      </w:pPr>
    </w:p>
    <w:p>
      <w:pPr>
        <w:pStyle w:val="108"/>
        <w:bidi w:val="0"/>
        <w:spacing w:line="360" w:lineRule="auto"/>
        <w:ind w:firstLine="2310" w:firstLineChars="1100"/>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日期：_____年____月____日</w:t>
      </w:r>
    </w:p>
    <w:p>
      <w:pPr>
        <w:pStyle w:val="60"/>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4" w:name="_Toc19402"/>
      <w:r>
        <w:rPr>
          <w:rStyle w:val="14"/>
          <w:rFonts w:hint="eastAsia" w:ascii="仿宋" w:hAnsi="仿宋" w:eastAsia="仿宋" w:cs="仿宋"/>
          <w:color w:val="auto"/>
          <w:highlight w:val="none"/>
        </w:rPr>
        <w:t>六、投标保证金</w:t>
      </w:r>
      <w:bookmarkEnd w:id="84"/>
    </w:p>
    <w:p>
      <w:pPr>
        <w:pStyle w:val="109"/>
        <w:bidi w:val="0"/>
        <w:jc w:val="both"/>
        <w:rPr>
          <w:rStyle w:val="14"/>
          <w:rFonts w:hint="eastAsia" w:ascii="仿宋" w:hAnsi="仿宋" w:eastAsia="仿宋" w:cs="仿宋"/>
          <w:color w:val="auto"/>
          <w:highlight w:val="none"/>
        </w:rPr>
      </w:pPr>
    </w:p>
    <w:p>
      <w:pPr>
        <w:pStyle w:val="110"/>
        <w:bidi w:val="0"/>
        <w:spacing w:line="500" w:lineRule="exact"/>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single"/>
          <w:lang w:val="en-US" w:eastAsia="zh-CN" w:bidi="ar-SA"/>
        </w:rPr>
        <w:t xml:space="preserve"> 宿迁市宿豫区公共资源交易中心 ：</w:t>
      </w:r>
    </w:p>
    <w:p>
      <w:pPr>
        <w:pStyle w:val="110"/>
        <w:bidi w:val="0"/>
        <w:spacing w:line="500" w:lineRule="exact"/>
        <w:ind w:firstLine="480" w:firstLineChars="200"/>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none"/>
          <w:lang w:val="en-US" w:eastAsia="zh-CN" w:bidi="ar-SA"/>
        </w:rPr>
        <w:t>我单位已经按照招标文件的要求提交了</w:t>
      </w:r>
      <w:r>
        <w:rPr>
          <w:rStyle w:val="14"/>
          <w:rFonts w:hint="eastAsia" w:ascii="仿宋" w:hAnsi="仿宋" w:eastAsia="仿宋" w:cs="仿宋"/>
          <w:color w:val="auto"/>
          <w:sz w:val="24"/>
          <w:szCs w:val="24"/>
          <w:highlight w:val="none"/>
          <w:u w:val="single"/>
          <w:lang w:val="en-US" w:eastAsia="zh-CN" w:bidi="ar-SA"/>
        </w:rPr>
        <w:t xml:space="preserve"> 宿豫电商园区商业综合体B栋装修工程设计项目 </w:t>
      </w:r>
      <w:r>
        <w:rPr>
          <w:rStyle w:val="14"/>
          <w:rFonts w:hint="eastAsia" w:ascii="仿宋" w:hAnsi="仿宋" w:eastAsia="仿宋" w:cs="仿宋"/>
          <w:color w:val="auto"/>
          <w:sz w:val="24"/>
          <w:szCs w:val="24"/>
          <w:highlight w:val="none"/>
          <w:u w:val="none"/>
          <w:lang w:val="en-US" w:eastAsia="zh-CN" w:bidi="ar-SA"/>
        </w:rPr>
        <w:t>的投标保证金</w:t>
      </w:r>
      <w:r>
        <w:rPr>
          <w:rStyle w:val="14"/>
          <w:rFonts w:hint="eastAsia" w:ascii="仿宋" w:hAnsi="仿宋" w:eastAsia="仿宋" w:cs="仿宋"/>
          <w:color w:val="auto"/>
          <w:sz w:val="24"/>
          <w:szCs w:val="24"/>
          <w:highlight w:val="none"/>
          <w:u w:val="single"/>
          <w:lang w:val="en-US" w:eastAsia="zh-CN" w:bidi="ar-SA"/>
        </w:rPr>
        <w:t xml:space="preserve">               元（小写：￥            ）。</w:t>
      </w:r>
    </w:p>
    <w:p>
      <w:pPr>
        <w:pStyle w:val="110"/>
        <w:bidi w:val="0"/>
        <w:spacing w:line="500" w:lineRule="exact"/>
        <w:ind w:firstLine="480" w:firstLineChars="200"/>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none"/>
          <w:lang w:val="en-US" w:eastAsia="zh-CN" w:bidi="ar-SA"/>
        </w:rPr>
        <w:t>根据招标文件的规定，我单位严格按照程序履行投标保证金退付手续。我单位法人开户行和基本账户如下：</w:t>
      </w:r>
    </w:p>
    <w:p>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 xml:space="preserve">开 户 行：                                           </w:t>
      </w:r>
    </w:p>
    <w:p>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 xml:space="preserve">基本账户：                                           </w:t>
      </w:r>
    </w:p>
    <w:p>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投标人：                        （电子印章）</w:t>
      </w:r>
    </w:p>
    <w:p>
      <w:pPr>
        <w:pStyle w:val="110"/>
        <w:bidi w:val="0"/>
        <w:spacing w:line="500" w:lineRule="exact"/>
        <w:ind w:firstLine="480" w:firstLineChars="200"/>
        <w:rPr>
          <w:rStyle w:val="14"/>
          <w:rFonts w:hint="eastAsia" w:ascii="仿宋" w:hAnsi="仿宋" w:eastAsia="仿宋" w:cs="仿宋"/>
          <w:color w:val="auto"/>
          <w:sz w:val="24"/>
          <w:szCs w:val="24"/>
          <w:highlight w:val="none"/>
          <w:u w:val="none"/>
          <w:lang w:val="en-US" w:eastAsia="zh-CN" w:bidi="ar-SA"/>
        </w:rPr>
      </w:pPr>
      <w:r>
        <w:rPr>
          <w:rStyle w:val="14"/>
          <w:rFonts w:hint="eastAsia" w:ascii="仿宋" w:hAnsi="仿宋" w:eastAsia="仿宋" w:cs="仿宋"/>
          <w:color w:val="auto"/>
          <w:sz w:val="24"/>
          <w:szCs w:val="24"/>
          <w:highlight w:val="none"/>
          <w:u w:val="none"/>
          <w:lang w:val="en-US" w:eastAsia="zh-CN" w:bidi="ar-SA"/>
        </w:rPr>
        <w:t>法定代表人：                    （电子签章）</w:t>
      </w:r>
    </w:p>
    <w:p>
      <w:pPr>
        <w:pStyle w:val="110"/>
        <w:bidi w:val="0"/>
        <w:spacing w:line="500" w:lineRule="exact"/>
        <w:ind w:firstLine="480" w:firstLineChars="200"/>
        <w:rPr>
          <w:rStyle w:val="14"/>
          <w:rFonts w:hint="eastAsia" w:ascii="仿宋" w:hAnsi="仿宋" w:eastAsia="仿宋" w:cs="仿宋"/>
          <w:color w:val="auto"/>
          <w:sz w:val="24"/>
          <w:szCs w:val="24"/>
          <w:highlight w:val="none"/>
          <w:u w:val="single"/>
          <w:lang w:val="en-US" w:eastAsia="zh-CN" w:bidi="ar-SA"/>
        </w:rPr>
      </w:pPr>
      <w:r>
        <w:rPr>
          <w:rStyle w:val="14"/>
          <w:rFonts w:hint="eastAsia" w:ascii="仿宋" w:hAnsi="仿宋" w:eastAsia="仿宋" w:cs="仿宋"/>
          <w:color w:val="auto"/>
          <w:sz w:val="24"/>
          <w:szCs w:val="24"/>
          <w:highlight w:val="none"/>
          <w:u w:val="none"/>
          <w:lang w:val="en-US" w:eastAsia="zh-CN" w:bidi="ar-SA"/>
        </w:rPr>
        <w:t xml:space="preserve">       年    月    日</w:t>
      </w:r>
    </w:p>
    <w:p>
      <w:pPr>
        <w:pStyle w:val="65"/>
        <w:bidi w:val="0"/>
        <w:rPr>
          <w:rStyle w:val="14"/>
          <w:rFonts w:hint="eastAsia" w:ascii="仿宋" w:hAnsi="仿宋" w:eastAsia="仿宋" w:cs="仿宋"/>
          <w:color w:val="auto"/>
          <w:sz w:val="22"/>
          <w:szCs w:val="24"/>
          <w:highlight w:val="none"/>
        </w:rPr>
      </w:pPr>
    </w:p>
    <w:p>
      <w:pPr>
        <w:pStyle w:val="110"/>
        <w:bidi w:val="0"/>
        <w:spacing w:line="500" w:lineRule="exact"/>
        <w:rPr>
          <w:rStyle w:val="14"/>
          <w:rFonts w:hint="eastAsia" w:ascii="仿宋" w:hAnsi="仿宋" w:eastAsia="仿宋" w:cs="仿宋"/>
          <w:b/>
          <w:bCs/>
          <w:color w:val="auto"/>
          <w:sz w:val="24"/>
          <w:szCs w:val="24"/>
          <w:highlight w:val="none"/>
          <w:u w:val="none"/>
          <w:lang w:val="en-US" w:eastAsia="zh-CN" w:bidi="ar-SA"/>
        </w:rPr>
      </w:pPr>
      <w:r>
        <w:rPr>
          <w:rStyle w:val="14"/>
          <w:rFonts w:hint="eastAsia" w:ascii="仿宋" w:hAnsi="仿宋" w:eastAsia="仿宋" w:cs="仿宋"/>
          <w:b/>
          <w:bCs/>
          <w:color w:val="auto"/>
          <w:sz w:val="24"/>
          <w:szCs w:val="24"/>
          <w:highlight w:val="none"/>
          <w:u w:val="none"/>
          <w:lang w:val="en-US" w:eastAsia="zh-CN" w:bidi="ar-SA"/>
        </w:rPr>
        <w:t>注：投标人采用投标担保、保险形式提交投标保证金的，还须按照招标文件要求提供相关证明。</w:t>
      </w: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1"/>
        <w:bidi w:val="0"/>
        <w:jc w:val="left"/>
        <w:outlineLvl w:val="9"/>
        <w:rPr>
          <w:rStyle w:val="14"/>
          <w:rFonts w:hint="eastAsia" w:ascii="仿宋" w:hAnsi="仿宋" w:eastAsia="仿宋" w:cs="仿宋"/>
          <w:color w:val="auto"/>
          <w:highlight w:val="none"/>
        </w:rPr>
      </w:pPr>
    </w:p>
    <w:p>
      <w:pPr>
        <w:pStyle w:val="112"/>
        <w:bidi w:val="0"/>
        <w:jc w:val="left"/>
        <w:outlineLvl w:val="1"/>
        <w:rPr>
          <w:rStyle w:val="14"/>
          <w:rFonts w:hint="eastAsia" w:ascii="仿宋" w:hAnsi="仿宋" w:eastAsia="仿宋" w:cs="仿宋"/>
          <w:color w:val="auto"/>
          <w:highlight w:val="none"/>
        </w:rPr>
      </w:pPr>
      <w:bookmarkStart w:id="85" w:name="_Toc5191"/>
      <w:r>
        <w:rPr>
          <w:rStyle w:val="14"/>
          <w:rFonts w:hint="eastAsia" w:ascii="仿宋" w:hAnsi="仿宋" w:eastAsia="仿宋" w:cs="仿宋"/>
          <w:color w:val="auto"/>
          <w:highlight w:val="none"/>
        </w:rPr>
        <w:t>七、投标人基本情况</w:t>
      </w:r>
      <w:bookmarkEnd w:id="85"/>
    </w:p>
    <w:tbl>
      <w:tblPr>
        <w:tblStyle w:val="13"/>
        <w:tblW w:w="89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39"/>
        <w:gridCol w:w="956"/>
        <w:gridCol w:w="1013"/>
        <w:gridCol w:w="894"/>
        <w:gridCol w:w="448"/>
        <w:gridCol w:w="331"/>
        <w:gridCol w:w="1148"/>
        <w:gridCol w:w="522"/>
        <w:gridCol w:w="916"/>
        <w:gridCol w:w="85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投标人名称</w:t>
            </w:r>
          </w:p>
        </w:tc>
        <w:tc>
          <w:tcPr>
            <w:tcW w:w="7086" w:type="dxa"/>
            <w:gridSpan w:val="9"/>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注册地区</w:t>
            </w:r>
          </w:p>
        </w:tc>
        <w:tc>
          <w:tcPr>
            <w:tcW w:w="3642" w:type="dxa"/>
            <w:gridSpan w:val="5"/>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邮政编码</w:t>
            </w:r>
          </w:p>
        </w:tc>
        <w:tc>
          <w:tcPr>
            <w:tcW w:w="2296" w:type="dxa"/>
            <w:gridSpan w:val="3"/>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1839" w:type="dxa"/>
            <w:vMerge w:val="restart"/>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联系方式</w:t>
            </w:r>
          </w:p>
        </w:tc>
        <w:tc>
          <w:tcPr>
            <w:tcW w:w="956"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联系人</w:t>
            </w:r>
          </w:p>
        </w:tc>
        <w:tc>
          <w:tcPr>
            <w:tcW w:w="2686" w:type="dxa"/>
            <w:gridSpan w:val="4"/>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电 话</w:t>
            </w:r>
          </w:p>
        </w:tc>
        <w:tc>
          <w:tcPr>
            <w:tcW w:w="2296" w:type="dxa"/>
            <w:gridSpan w:val="3"/>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1839" w:type="dxa"/>
            <w:vMerge w:val="continue"/>
            <w:tcBorders>
              <w:top w:val="single" w:color="auto" w:sz="4" w:space="0"/>
              <w:left w:val="single" w:color="auto" w:sz="4" w:space="0"/>
              <w:bottom w:val="single" w:color="auto" w:sz="4" w:space="0"/>
              <w:right w:val="single" w:color="auto" w:sz="4" w:space="0"/>
            </w:tcBorders>
            <w:noWrap w:val="0"/>
            <w:vAlign w:val="center"/>
          </w:tcPr>
          <w:p>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956"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传  真</w:t>
            </w:r>
          </w:p>
        </w:tc>
        <w:tc>
          <w:tcPr>
            <w:tcW w:w="2686" w:type="dxa"/>
            <w:gridSpan w:val="4"/>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148"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网 址</w:t>
            </w:r>
          </w:p>
        </w:tc>
        <w:tc>
          <w:tcPr>
            <w:tcW w:w="2296" w:type="dxa"/>
            <w:gridSpan w:val="3"/>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组织结构</w:t>
            </w:r>
          </w:p>
        </w:tc>
        <w:tc>
          <w:tcPr>
            <w:tcW w:w="7086" w:type="dxa"/>
            <w:gridSpan w:val="9"/>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法定代表人</w:t>
            </w:r>
          </w:p>
        </w:tc>
        <w:tc>
          <w:tcPr>
            <w:tcW w:w="956"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姓名</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342"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技术职称</w:t>
            </w:r>
          </w:p>
        </w:tc>
        <w:tc>
          <w:tcPr>
            <w:tcW w:w="2001" w:type="dxa"/>
            <w:gridSpan w:val="3"/>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916"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电话</w:t>
            </w:r>
          </w:p>
        </w:tc>
        <w:tc>
          <w:tcPr>
            <w:tcW w:w="858"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技术负责人</w:t>
            </w:r>
          </w:p>
        </w:tc>
        <w:tc>
          <w:tcPr>
            <w:tcW w:w="956"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姓名</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1342"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技术职称</w:t>
            </w:r>
          </w:p>
        </w:tc>
        <w:tc>
          <w:tcPr>
            <w:tcW w:w="2001" w:type="dxa"/>
            <w:gridSpan w:val="3"/>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916"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电话</w:t>
            </w:r>
          </w:p>
        </w:tc>
        <w:tc>
          <w:tcPr>
            <w:tcW w:w="858"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1"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成立时间</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5117" w:type="dxa"/>
            <w:gridSpan w:val="7"/>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ind w:firstLine="105" w:firstLineChars="5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 xml:space="preserve">员工总人数：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4"/>
                <w:highlight w:val="none"/>
                <w:lang w:val="en-US" w:eastAsia="zh-CN" w:bidi="ar-SA"/>
              </w:rPr>
              <w:t>税务登记证编号</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restart"/>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其中</w:t>
            </w: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项目负责人</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营业执照号</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高级职称人员</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注册资金</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中级职称人员</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开户银行</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初级职称人员</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账号</w:t>
            </w:r>
          </w:p>
        </w:tc>
        <w:tc>
          <w:tcPr>
            <w:tcW w:w="1969"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c>
          <w:tcPr>
            <w:tcW w:w="89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13"/>
              <w:widowControl/>
              <w:bidi w:val="0"/>
              <w:jc w:val="left"/>
              <w:rPr>
                <w:rStyle w:val="14"/>
                <w:rFonts w:hint="eastAsia" w:ascii="仿宋" w:hAnsi="仿宋" w:eastAsia="仿宋" w:cs="仿宋"/>
                <w:color w:val="auto"/>
                <w:kern w:val="2"/>
                <w:sz w:val="21"/>
                <w:szCs w:val="21"/>
                <w:highlight w:val="none"/>
                <w:lang w:val="en-US" w:eastAsia="zh-CN" w:bidi="ar-SA"/>
              </w:rPr>
            </w:pPr>
          </w:p>
        </w:tc>
        <w:tc>
          <w:tcPr>
            <w:tcW w:w="2449" w:type="dxa"/>
            <w:gridSpan w:val="4"/>
            <w:tcBorders>
              <w:top w:val="single" w:color="auto" w:sz="4" w:space="0"/>
              <w:left w:val="single" w:color="auto" w:sz="4" w:space="0"/>
              <w:bottom w:val="single" w:color="auto" w:sz="4" w:space="0"/>
              <w:right w:val="single" w:color="auto" w:sz="4" w:space="0"/>
            </w:tcBorders>
            <w:noWrap w:val="0"/>
            <w:vAlign w:val="center"/>
          </w:tcPr>
          <w:p>
            <w:pPr>
              <w:pStyle w:val="113"/>
              <w:widowControl w:val="0"/>
              <w:bidi w:val="0"/>
              <w:spacing w:line="360" w:lineRule="exact"/>
              <w:jc w:val="center"/>
              <w:rPr>
                <w:rStyle w:val="14"/>
                <w:rFonts w:hint="eastAsia" w:ascii="仿宋" w:hAnsi="仿宋" w:eastAsia="仿宋" w:cs="仿宋"/>
                <w:color w:val="auto"/>
                <w:kern w:val="2"/>
                <w:sz w:val="21"/>
                <w:szCs w:val="21"/>
                <w:highlight w:val="none"/>
              </w:rPr>
            </w:pPr>
            <w:r>
              <w:rPr>
                <w:rStyle w:val="14"/>
                <w:rFonts w:hint="eastAsia" w:ascii="仿宋" w:hAnsi="仿宋" w:eastAsia="仿宋" w:cs="仿宋"/>
                <w:color w:val="auto"/>
                <w:kern w:val="2"/>
                <w:sz w:val="21"/>
                <w:szCs w:val="21"/>
                <w:highlight w:val="none"/>
              </w:rPr>
              <w:t>技  工</w:t>
            </w:r>
          </w:p>
        </w:tc>
        <w:tc>
          <w:tcPr>
            <w:tcW w:w="1774" w:type="dxa"/>
            <w:gridSpan w:val="2"/>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91" w:hRule="atLeast"/>
          <w:jc w:val="center"/>
        </w:trPr>
        <w:tc>
          <w:tcPr>
            <w:tcW w:w="1839" w:type="dxa"/>
            <w:tcBorders>
              <w:top w:val="single" w:color="auto" w:sz="4" w:space="0"/>
              <w:left w:val="single" w:color="auto" w:sz="4" w:space="0"/>
              <w:bottom w:val="nil"/>
              <w:right w:val="single" w:color="auto" w:sz="4" w:space="0"/>
            </w:tcBorders>
            <w:noWrap w:val="0"/>
            <w:vAlign w:val="center"/>
          </w:tcPr>
          <w:p>
            <w:pPr>
              <w:pStyle w:val="113"/>
              <w:widowControl w:val="0"/>
              <w:topLinePunct/>
              <w:bidi w:val="0"/>
              <w:spacing w:line="360" w:lineRule="exact"/>
              <w:ind w:firstLine="210" w:firstLineChars="10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经营范围</w:t>
            </w:r>
          </w:p>
        </w:tc>
        <w:tc>
          <w:tcPr>
            <w:tcW w:w="7086" w:type="dxa"/>
            <w:gridSpan w:val="9"/>
            <w:tcBorders>
              <w:top w:val="single" w:color="auto" w:sz="4" w:space="0"/>
              <w:left w:val="single" w:color="auto" w:sz="4" w:space="0"/>
              <w:bottom w:val="nil"/>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1839" w:type="dxa"/>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备注</w:t>
            </w:r>
          </w:p>
        </w:tc>
        <w:tc>
          <w:tcPr>
            <w:tcW w:w="7086" w:type="dxa"/>
            <w:gridSpan w:val="9"/>
            <w:tcBorders>
              <w:top w:val="single" w:color="auto" w:sz="4" w:space="0"/>
              <w:left w:val="single" w:color="auto" w:sz="4" w:space="0"/>
              <w:bottom w:val="single" w:color="auto" w:sz="4" w:space="0"/>
              <w:right w:val="single" w:color="auto" w:sz="4" w:space="0"/>
            </w:tcBorders>
            <w:noWrap w:val="0"/>
            <w:vAlign w:val="center"/>
          </w:tcPr>
          <w:p>
            <w:pPr>
              <w:pStyle w:val="113"/>
              <w:widowControl w:val="0"/>
              <w:topLinePunct/>
              <w:bidi w:val="0"/>
              <w:spacing w:line="360" w:lineRule="exact"/>
              <w:jc w:val="both"/>
              <w:rPr>
                <w:rStyle w:val="14"/>
                <w:rFonts w:hint="eastAsia" w:ascii="仿宋" w:hAnsi="仿宋" w:eastAsia="仿宋" w:cs="仿宋"/>
                <w:color w:val="auto"/>
                <w:kern w:val="2"/>
                <w:sz w:val="21"/>
                <w:szCs w:val="21"/>
                <w:highlight w:val="none"/>
                <w:lang w:val="en-US" w:eastAsia="zh-CN" w:bidi="ar-SA"/>
              </w:rPr>
            </w:pPr>
          </w:p>
        </w:tc>
      </w:tr>
    </w:tbl>
    <w:p>
      <w:pPr>
        <w:pStyle w:val="48"/>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投标人资质</w:t>
      </w:r>
    </w:p>
    <w:tbl>
      <w:tblPr>
        <w:tblStyle w:val="13"/>
        <w:tblW w:w="8932" w:type="dxa"/>
        <w:tblInd w:w="-1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1"/>
        <w:gridCol w:w="1704"/>
        <w:gridCol w:w="1704"/>
        <w:gridCol w:w="1705"/>
        <w:gridCol w:w="1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1"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序号</w:t>
            </w:r>
          </w:p>
        </w:tc>
        <w:tc>
          <w:tcPr>
            <w:tcW w:w="1704"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证书编号</w:t>
            </w:r>
          </w:p>
        </w:tc>
        <w:tc>
          <w:tcPr>
            <w:tcW w:w="1704"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资质等级</w:t>
            </w:r>
          </w:p>
        </w:tc>
        <w:tc>
          <w:tcPr>
            <w:tcW w:w="1705"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证书有效截止时间</w:t>
            </w:r>
          </w:p>
        </w:tc>
        <w:tc>
          <w:tcPr>
            <w:tcW w:w="1918"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1"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704"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704"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705"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918" w:type="dxa"/>
            <w:noWrap w:val="0"/>
            <w:vAlign w:val="top"/>
          </w:tcPr>
          <w:p>
            <w:pPr>
              <w:pStyle w:val="48"/>
              <w:bidi w:val="0"/>
              <w:spacing w:after="160" w:line="259" w:lineRule="auto"/>
              <w:rPr>
                <w:rStyle w:val="14"/>
                <w:rFonts w:hint="eastAsia" w:ascii="仿宋" w:hAnsi="仿宋" w:eastAsia="仿宋" w:cs="仿宋"/>
                <w:color w:val="auto"/>
                <w:sz w:val="22"/>
                <w:szCs w:val="22"/>
                <w:highlight w:val="none"/>
                <w:lang w:val="en-US" w:eastAsia="zh-CN" w:bidi="ar-SA"/>
              </w:rPr>
            </w:pPr>
          </w:p>
        </w:tc>
      </w:tr>
    </w:tbl>
    <w:p>
      <w:pPr>
        <w:pStyle w:val="70"/>
        <w:bidi w:val="0"/>
        <w:jc w:val="left"/>
        <w:outlineLvl w:val="1"/>
        <w:rPr>
          <w:rStyle w:val="14"/>
          <w:rFonts w:hint="eastAsia" w:ascii="仿宋" w:hAnsi="仿宋" w:eastAsia="仿宋" w:cs="仿宋"/>
          <w:b/>
          <w:color w:val="auto"/>
          <w:kern w:val="0"/>
          <w:sz w:val="32"/>
          <w:szCs w:val="24"/>
          <w:highlight w:val="none"/>
        </w:rPr>
      </w:pPr>
      <w:r>
        <w:rPr>
          <w:rStyle w:val="14"/>
          <w:rFonts w:hint="eastAsia" w:ascii="仿宋" w:hAnsi="仿宋" w:eastAsia="仿宋" w:cs="仿宋"/>
          <w:color w:val="auto"/>
          <w:highlight w:val="none"/>
        </w:rPr>
        <w:br w:type="page"/>
      </w:r>
      <w:bookmarkStart w:id="86" w:name="_Toc4147"/>
      <w:r>
        <w:rPr>
          <w:rStyle w:val="14"/>
          <w:rFonts w:hint="eastAsia" w:ascii="仿宋" w:hAnsi="仿宋" w:eastAsia="仿宋" w:cs="仿宋"/>
          <w:b/>
          <w:color w:val="auto"/>
          <w:kern w:val="0"/>
          <w:sz w:val="32"/>
          <w:szCs w:val="24"/>
          <w:highlight w:val="none"/>
        </w:rPr>
        <w:t>八、项目负责人简历</w:t>
      </w:r>
      <w:bookmarkEnd w:id="86"/>
    </w:p>
    <w:p>
      <w:pPr>
        <w:pStyle w:val="62"/>
        <w:bidi w:val="0"/>
        <w:jc w:val="center"/>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拟投入项目负责人简历表</w:t>
      </w:r>
    </w:p>
    <w:p>
      <w:pPr>
        <w:pStyle w:val="62"/>
        <w:bidi w:val="0"/>
        <w:jc w:val="center"/>
        <w:rPr>
          <w:rStyle w:val="14"/>
          <w:rFonts w:hint="eastAsia" w:ascii="仿宋" w:hAnsi="仿宋" w:eastAsia="仿宋" w:cs="仿宋"/>
          <w:color w:val="auto"/>
          <w:highlight w:val="none"/>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6"/>
        <w:gridCol w:w="349"/>
        <w:gridCol w:w="700"/>
        <w:gridCol w:w="901"/>
        <w:gridCol w:w="1035"/>
        <w:gridCol w:w="688"/>
        <w:gridCol w:w="1226"/>
        <w:gridCol w:w="156"/>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66"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姓  名</w:t>
            </w:r>
          </w:p>
        </w:tc>
        <w:tc>
          <w:tcPr>
            <w:tcW w:w="1049" w:type="dxa"/>
            <w:gridSpan w:val="2"/>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901"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年 龄</w:t>
            </w:r>
          </w:p>
        </w:tc>
        <w:tc>
          <w:tcPr>
            <w:tcW w:w="1035"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70" w:type="dxa"/>
            <w:gridSpan w:val="3"/>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学历</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66"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  称</w:t>
            </w:r>
          </w:p>
        </w:tc>
        <w:tc>
          <w:tcPr>
            <w:tcW w:w="1049" w:type="dxa"/>
            <w:gridSpan w:val="2"/>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901"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 务</w:t>
            </w:r>
          </w:p>
        </w:tc>
        <w:tc>
          <w:tcPr>
            <w:tcW w:w="1035"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70" w:type="dxa"/>
            <w:gridSpan w:val="3"/>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拟在本合同任职</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66"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毕业学校</w:t>
            </w:r>
          </w:p>
        </w:tc>
        <w:tc>
          <w:tcPr>
            <w:tcW w:w="6917" w:type="dxa"/>
            <w:gridSpan w:val="8"/>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883" w:type="dxa"/>
            <w:gridSpan w:val="9"/>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时  间</w:t>
            </w:r>
          </w:p>
        </w:tc>
        <w:tc>
          <w:tcPr>
            <w:tcW w:w="3324" w:type="dxa"/>
            <w:gridSpan w:val="4"/>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参加过的类似项目</w:t>
            </w:r>
          </w:p>
        </w:tc>
        <w:tc>
          <w:tcPr>
            <w:tcW w:w="1226" w:type="dxa"/>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担任职务</w:t>
            </w:r>
          </w:p>
        </w:tc>
        <w:tc>
          <w:tcPr>
            <w:tcW w:w="2018" w:type="dxa"/>
            <w:gridSpan w:val="2"/>
            <w:tcBorders>
              <w:top w:val="single" w:color="auto" w:sz="4" w:space="0"/>
              <w:left w:val="single" w:color="auto" w:sz="4" w:space="0"/>
              <w:bottom w:val="single" w:color="auto" w:sz="4" w:space="0"/>
              <w:right w:val="single" w:color="auto" w:sz="4" w:space="0"/>
            </w:tcBorders>
            <w:noWrap w:val="0"/>
            <w:vAlign w:val="center"/>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3324" w:type="dxa"/>
            <w:gridSpan w:val="4"/>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226" w:type="dxa"/>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18" w:type="dxa"/>
            <w:gridSpan w:val="2"/>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3324" w:type="dxa"/>
            <w:gridSpan w:val="4"/>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226" w:type="dxa"/>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18" w:type="dxa"/>
            <w:gridSpan w:val="2"/>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2315" w:type="dxa"/>
            <w:gridSpan w:val="2"/>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3324" w:type="dxa"/>
            <w:gridSpan w:val="4"/>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226" w:type="dxa"/>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2018" w:type="dxa"/>
            <w:gridSpan w:val="2"/>
            <w:tcBorders>
              <w:top w:val="single" w:color="auto" w:sz="4" w:space="0"/>
              <w:left w:val="single" w:color="auto" w:sz="4" w:space="0"/>
              <w:bottom w:val="single" w:color="auto" w:sz="4" w:space="0"/>
              <w:right w:val="single" w:color="auto" w:sz="4" w:space="0"/>
            </w:tcBorders>
            <w:noWrap w:val="0"/>
            <w:vAlign w:val="top"/>
          </w:tcPr>
          <w:p>
            <w:pPr>
              <w:pStyle w:val="62"/>
              <w:widowControl w:val="0"/>
              <w:bidi w:val="0"/>
              <w:jc w:val="center"/>
              <w:rPr>
                <w:rStyle w:val="14"/>
                <w:rFonts w:hint="eastAsia" w:ascii="仿宋" w:hAnsi="仿宋" w:eastAsia="仿宋" w:cs="仿宋"/>
                <w:color w:val="auto"/>
                <w:kern w:val="2"/>
                <w:sz w:val="21"/>
                <w:szCs w:val="22"/>
                <w:highlight w:val="none"/>
                <w:lang w:val="en-US" w:eastAsia="zh-CN" w:bidi="ar-SA"/>
              </w:rPr>
            </w:pPr>
          </w:p>
        </w:tc>
      </w:tr>
    </w:tbl>
    <w:p>
      <w:pPr>
        <w:pStyle w:val="62"/>
        <w:bidi w:val="0"/>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包括、身份证、职称证、学历证、劳动合同、设计过的项目业绩等电子文件。</w:t>
      </w:r>
    </w:p>
    <w:p>
      <w:pPr>
        <w:pStyle w:val="34"/>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拟投入项目负责人资质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1217"/>
        <w:gridCol w:w="1217"/>
        <w:gridCol w:w="1218"/>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序号</w:t>
            </w: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姓名</w:t>
            </w: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身份证号</w:t>
            </w: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证书名称</w:t>
            </w: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证书编号</w:t>
            </w: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有效期</w:t>
            </w: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r>
              <w:rPr>
                <w:rStyle w:val="14"/>
                <w:rFonts w:hint="eastAsia" w:ascii="仿宋" w:hAnsi="仿宋" w:eastAsia="仿宋" w:cs="仿宋"/>
                <w:color w:val="auto"/>
                <w:sz w:val="22"/>
                <w:szCs w:val="22"/>
                <w:highlight w:val="none"/>
                <w:lang w:val="en-US" w:eastAsia="zh-CN" w:bidi="ar-SA"/>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c>
          <w:tcPr>
            <w:tcW w:w="1233" w:type="dxa"/>
            <w:noWrap w:val="0"/>
            <w:vAlign w:val="top"/>
          </w:tcPr>
          <w:p>
            <w:pPr>
              <w:pStyle w:val="34"/>
              <w:bidi w:val="0"/>
              <w:spacing w:after="160" w:line="259" w:lineRule="auto"/>
              <w:rPr>
                <w:rStyle w:val="14"/>
                <w:rFonts w:hint="eastAsia" w:ascii="仿宋" w:hAnsi="仿宋" w:eastAsia="仿宋" w:cs="仿宋"/>
                <w:color w:val="auto"/>
                <w:sz w:val="22"/>
                <w:szCs w:val="22"/>
                <w:highlight w:val="none"/>
                <w:lang w:val="en-US" w:eastAsia="zh-CN" w:bidi="ar-SA"/>
              </w:rPr>
            </w:pPr>
          </w:p>
        </w:tc>
      </w:tr>
    </w:tbl>
    <w:p>
      <w:pPr>
        <w:pStyle w:val="114"/>
        <w:bidi w:val="0"/>
        <w:jc w:val="left"/>
        <w:outlineLvl w:val="1"/>
        <w:rPr>
          <w:rStyle w:val="14"/>
          <w:rFonts w:hint="eastAsia" w:ascii="仿宋" w:hAnsi="仿宋" w:eastAsia="仿宋" w:cs="仿宋"/>
          <w:b/>
          <w:color w:val="auto"/>
          <w:kern w:val="0"/>
          <w:sz w:val="32"/>
          <w:szCs w:val="24"/>
          <w:highlight w:val="none"/>
        </w:rPr>
      </w:pPr>
      <w:r>
        <w:rPr>
          <w:rStyle w:val="14"/>
          <w:rFonts w:hint="eastAsia" w:ascii="仿宋" w:hAnsi="仿宋" w:eastAsia="仿宋" w:cs="仿宋"/>
          <w:color w:val="auto"/>
          <w:highlight w:val="none"/>
        </w:rPr>
        <w:br w:type="page"/>
      </w:r>
      <w:bookmarkStart w:id="87" w:name="_Toc29366"/>
      <w:r>
        <w:rPr>
          <w:rStyle w:val="14"/>
          <w:rFonts w:hint="eastAsia" w:ascii="仿宋" w:hAnsi="仿宋" w:eastAsia="仿宋" w:cs="仿宋"/>
          <w:color w:val="auto"/>
          <w:highlight w:val="none"/>
        </w:rPr>
        <w:t>九、社会保险证明</w:t>
      </w:r>
      <w:bookmarkEnd w:id="87"/>
    </w:p>
    <w:p>
      <w:pPr>
        <w:pStyle w:val="73"/>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8" w:name="_Toc1287"/>
      <w:r>
        <w:rPr>
          <w:rStyle w:val="14"/>
          <w:rFonts w:hint="eastAsia" w:ascii="仿宋" w:hAnsi="仿宋" w:eastAsia="仿宋" w:cs="仿宋"/>
          <w:color w:val="auto"/>
          <w:highlight w:val="none"/>
        </w:rPr>
        <w:t>十、项目主要人员</w:t>
      </w:r>
      <w:bookmarkEnd w:id="88"/>
    </w:p>
    <w:p>
      <w:pPr>
        <w:pStyle w:val="75"/>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拟投入本项目的主要勘察（设计）人员</w:t>
      </w:r>
    </w:p>
    <w:tbl>
      <w:tblPr>
        <w:tblStyle w:val="13"/>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277"/>
        <w:gridCol w:w="1134"/>
        <w:gridCol w:w="1419"/>
        <w:gridCol w:w="1418"/>
        <w:gridCol w:w="1134"/>
        <w:gridCol w:w="1134"/>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序号</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岗位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姓名</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职务</w:t>
            </w: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专业</w:t>
            </w: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注册资格</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职称</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1</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2</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3</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4</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5</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6</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7</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8</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9</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10</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277"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418" w:type="dxa"/>
            <w:tcBorders>
              <w:top w:val="single" w:color="auto" w:sz="4" w:space="0"/>
              <w:left w:val="single" w:color="auto" w:sz="4" w:space="0"/>
              <w:bottom w:val="single" w:color="auto" w:sz="4" w:space="0"/>
              <w:right w:val="single" w:color="auto" w:sz="2"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34" w:type="dxa"/>
            <w:tcBorders>
              <w:top w:val="single" w:color="auto" w:sz="4" w:space="0"/>
              <w:left w:val="single" w:color="auto" w:sz="2"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c>
          <w:tcPr>
            <w:tcW w:w="1105" w:type="dxa"/>
            <w:tcBorders>
              <w:top w:val="single" w:color="auto" w:sz="4" w:space="0"/>
              <w:left w:val="single" w:color="auto" w:sz="4" w:space="0"/>
              <w:bottom w:val="single" w:color="auto" w:sz="4" w:space="0"/>
              <w:right w:val="single" w:color="auto" w:sz="4" w:space="0"/>
            </w:tcBorders>
            <w:noWrap w:val="0"/>
            <w:vAlign w:val="center"/>
          </w:tcPr>
          <w:p>
            <w:pPr>
              <w:pStyle w:val="75"/>
              <w:widowControl w:val="0"/>
              <w:bidi w:val="0"/>
              <w:jc w:val="center"/>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w:t>
            </w:r>
          </w:p>
        </w:tc>
      </w:tr>
    </w:tbl>
    <w:p>
      <w:pPr>
        <w:pStyle w:val="75"/>
        <w:bidi w:val="0"/>
        <w:rPr>
          <w:rStyle w:val="14"/>
          <w:rFonts w:hint="eastAsia" w:ascii="仿宋" w:hAnsi="仿宋" w:eastAsia="仿宋" w:cs="仿宋"/>
          <w:color w:val="auto"/>
          <w:kern w:val="2"/>
          <w:sz w:val="21"/>
          <w:szCs w:val="22"/>
          <w:highlight w:val="none"/>
          <w:lang w:val="en-US" w:eastAsia="zh-CN" w:bidi="ar-SA"/>
        </w:rPr>
      </w:pPr>
      <w:r>
        <w:rPr>
          <w:rStyle w:val="14"/>
          <w:rFonts w:hint="eastAsia" w:ascii="仿宋" w:hAnsi="仿宋" w:eastAsia="仿宋" w:cs="仿宋"/>
          <w:color w:val="auto"/>
          <w:kern w:val="2"/>
          <w:sz w:val="21"/>
          <w:szCs w:val="22"/>
          <w:highlight w:val="none"/>
          <w:lang w:val="en-US" w:eastAsia="zh-CN" w:bidi="ar-SA"/>
        </w:rPr>
        <w:t>注：本表包括设计人员居民身份证、毕业证书、职称证书、资格证书、注册证书和业绩证明材料等电子图片。</w:t>
      </w:r>
    </w:p>
    <w:p>
      <w:pPr>
        <w:pStyle w:val="77"/>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89" w:name="_Toc10870"/>
      <w:r>
        <w:rPr>
          <w:rStyle w:val="14"/>
          <w:rFonts w:hint="eastAsia" w:ascii="仿宋" w:hAnsi="仿宋" w:eastAsia="仿宋" w:cs="仿宋"/>
          <w:color w:val="auto"/>
          <w:highlight w:val="none"/>
        </w:rPr>
        <w:t>十一、企业业绩</w:t>
      </w:r>
      <w:bookmarkEnd w:id="89"/>
    </w:p>
    <w:p>
      <w:pPr>
        <w:pStyle w:val="68"/>
        <w:bidi w:val="0"/>
        <w:jc w:val="center"/>
        <w:rPr>
          <w:rStyle w:val="14"/>
          <w:rFonts w:hint="eastAsia" w:ascii="仿宋" w:hAnsi="仿宋" w:eastAsia="仿宋" w:cs="仿宋"/>
          <w:color w:val="auto"/>
          <w:sz w:val="28"/>
          <w:szCs w:val="28"/>
          <w:highlight w:val="none"/>
        </w:rPr>
      </w:pPr>
      <w:r>
        <w:rPr>
          <w:rStyle w:val="14"/>
          <w:rFonts w:hint="eastAsia" w:ascii="仿宋" w:hAnsi="仿宋" w:eastAsia="仿宋" w:cs="仿宋"/>
          <w:color w:val="auto"/>
          <w:sz w:val="28"/>
          <w:szCs w:val="28"/>
          <w:highlight w:val="none"/>
        </w:rPr>
        <w:t>近年完成的类似工程勘察（设计）项目情况表</w:t>
      </w:r>
    </w:p>
    <w:tbl>
      <w:tblPr>
        <w:tblStyle w:val="13"/>
        <w:tblW w:w="7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920"/>
        <w:gridCol w:w="1270"/>
        <w:gridCol w:w="1191"/>
        <w:gridCol w:w="1310"/>
        <w:gridCol w:w="1310"/>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序号</w:t>
            </w:r>
          </w:p>
        </w:tc>
        <w:tc>
          <w:tcPr>
            <w:tcW w:w="92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工程名称</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招标人名称</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合同价格</w:t>
            </w: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项目负责人</w:t>
            </w: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开工日期</w:t>
            </w:r>
          </w:p>
        </w:tc>
        <w:tc>
          <w:tcPr>
            <w:tcW w:w="886"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1</w:t>
            </w:r>
          </w:p>
        </w:tc>
        <w:tc>
          <w:tcPr>
            <w:tcW w:w="92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 xml:space="preserve"> </w:t>
            </w:r>
          </w:p>
        </w:tc>
        <w:tc>
          <w:tcPr>
            <w:tcW w:w="1191"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886"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2</w:t>
            </w:r>
          </w:p>
        </w:tc>
        <w:tc>
          <w:tcPr>
            <w:tcW w:w="92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886"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623"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3</w:t>
            </w:r>
          </w:p>
        </w:tc>
        <w:tc>
          <w:tcPr>
            <w:tcW w:w="92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131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c>
          <w:tcPr>
            <w:tcW w:w="886"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p>
        </w:tc>
      </w:tr>
    </w:tbl>
    <w:p>
      <w:pPr>
        <w:pStyle w:val="116"/>
        <w:keepNext w:val="0"/>
        <w:keepLines w:val="0"/>
        <w:bidi w:val="0"/>
        <w:spacing w:line="360" w:lineRule="exact"/>
        <w:jc w:val="center"/>
        <w:outlineLvl w:val="9"/>
        <w:rPr>
          <w:rStyle w:val="14"/>
          <w:rFonts w:hint="eastAsia" w:ascii="仿宋" w:hAnsi="仿宋" w:eastAsia="仿宋" w:cs="仿宋"/>
          <w:color w:val="auto"/>
          <w:sz w:val="28"/>
          <w:szCs w:val="28"/>
          <w:highlight w:val="none"/>
          <w:lang w:val="en-US" w:eastAsia="zh-CN"/>
        </w:rPr>
      </w:pPr>
    </w:p>
    <w:p>
      <w:pPr>
        <w:pStyle w:val="117"/>
        <w:bidi w:val="0"/>
        <w:ind w:firstLine="315" w:firstLineChars="150"/>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t>针对评标办法里的评分项目填写，应附中标通知书、</w:t>
      </w:r>
      <w:r>
        <w:rPr>
          <w:rStyle w:val="14"/>
          <w:rFonts w:hint="eastAsia" w:ascii="仿宋" w:hAnsi="仿宋" w:eastAsia="仿宋" w:cs="仿宋"/>
          <w:color w:val="auto"/>
          <w:szCs w:val="21"/>
          <w:highlight w:val="none"/>
        </w:rPr>
        <w:t>合同协议书</w:t>
      </w:r>
      <w:r>
        <w:rPr>
          <w:rStyle w:val="14"/>
          <w:rFonts w:hint="eastAsia" w:ascii="仿宋" w:hAnsi="仿宋" w:eastAsia="仿宋" w:cs="仿宋"/>
          <w:color w:val="auto"/>
          <w:highlight w:val="none"/>
        </w:rPr>
        <w:t>等材料的电子文件。</w:t>
      </w:r>
    </w:p>
    <w:p>
      <w:pPr>
        <w:pStyle w:val="117"/>
        <w:bidi w:val="0"/>
        <w:ind w:firstLine="315" w:firstLineChars="150"/>
        <w:rPr>
          <w:rStyle w:val="14"/>
          <w:rFonts w:hint="eastAsia" w:ascii="仿宋" w:hAnsi="仿宋" w:eastAsia="仿宋" w:cs="仿宋"/>
          <w:color w:val="auto"/>
          <w:highlight w:val="none"/>
        </w:rPr>
      </w:pPr>
    </w:p>
    <w:p>
      <w:pPr>
        <w:pStyle w:val="117"/>
        <w:bidi w:val="0"/>
        <w:ind w:firstLine="315" w:firstLineChars="150"/>
        <w:rPr>
          <w:rStyle w:val="14"/>
          <w:rFonts w:hint="eastAsia" w:ascii="仿宋" w:hAnsi="仿宋" w:eastAsia="仿宋" w:cs="仿宋"/>
          <w:color w:val="auto"/>
          <w:highlight w:val="none"/>
        </w:rPr>
      </w:pPr>
    </w:p>
    <w:p>
      <w:pPr>
        <w:pStyle w:val="117"/>
        <w:bidi w:val="0"/>
        <w:ind w:firstLine="315" w:firstLineChars="150"/>
        <w:rPr>
          <w:rStyle w:val="14"/>
          <w:rFonts w:hint="eastAsia" w:ascii="仿宋" w:hAnsi="仿宋" w:eastAsia="仿宋" w:cs="仿宋"/>
          <w:color w:val="auto"/>
          <w:highlight w:val="none"/>
        </w:rPr>
      </w:pPr>
      <w:r>
        <w:rPr>
          <w:rStyle w:val="14"/>
          <w:rFonts w:hint="eastAsia" w:ascii="仿宋" w:hAnsi="仿宋" w:eastAsia="仿宋" w:cs="仿宋"/>
          <w:color w:val="auto"/>
          <w:szCs w:val="21"/>
          <w:highlight w:val="none"/>
        </w:rPr>
        <w:t>@项目名称  扫描件：</w:t>
      </w:r>
    </w:p>
    <w:tbl>
      <w:tblPr>
        <w:tblStyle w:val="13"/>
        <w:tblW w:w="7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6"/>
        <w:gridCol w:w="3827"/>
        <w:gridCol w:w="2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726"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序号</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相关业绩要素</w:t>
            </w:r>
          </w:p>
        </w:tc>
        <w:tc>
          <w:tcPr>
            <w:tcW w:w="224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726"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1</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1"/>
                <w:szCs w:val="21"/>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中标通知书件</w:t>
            </w:r>
          </w:p>
        </w:tc>
        <w:tc>
          <w:tcPr>
            <w:tcW w:w="224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点击查看获取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726"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2</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6"/>
                <w:szCs w:val="26"/>
                <w:highlight w:val="none"/>
                <w:lang w:val="en-US" w:eastAsia="zh-CN" w:bidi="ar-SA"/>
              </w:rPr>
              <w:t>设计合同</w:t>
            </w:r>
          </w:p>
        </w:tc>
        <w:tc>
          <w:tcPr>
            <w:tcW w:w="2240" w:type="dxa"/>
            <w:tcBorders>
              <w:top w:val="single" w:color="auto" w:sz="4" w:space="0"/>
              <w:left w:val="single" w:color="auto" w:sz="4" w:space="0"/>
              <w:bottom w:val="single" w:color="auto" w:sz="4" w:space="0"/>
              <w:right w:val="single" w:color="auto" w:sz="4" w:space="0"/>
            </w:tcBorders>
            <w:noWrap w:val="0"/>
            <w:vAlign w:val="center"/>
          </w:tcPr>
          <w:p>
            <w:pPr>
              <w:pStyle w:val="115"/>
              <w:widowControl w:val="0"/>
              <w:bidi w:val="0"/>
              <w:jc w:val="center"/>
              <w:rPr>
                <w:rStyle w:val="14"/>
                <w:rFonts w:hint="eastAsia" w:ascii="仿宋" w:hAnsi="仿宋" w:eastAsia="仿宋" w:cs="仿宋"/>
                <w:color w:val="auto"/>
                <w:kern w:val="2"/>
                <w:sz w:val="26"/>
                <w:szCs w:val="26"/>
                <w:highlight w:val="none"/>
                <w:lang w:val="en-US" w:eastAsia="zh-CN" w:bidi="ar-SA"/>
              </w:rPr>
            </w:pPr>
            <w:r>
              <w:rPr>
                <w:rStyle w:val="14"/>
                <w:rFonts w:hint="eastAsia" w:ascii="仿宋" w:hAnsi="仿宋" w:eastAsia="仿宋" w:cs="仿宋"/>
                <w:color w:val="auto"/>
                <w:kern w:val="2"/>
                <w:sz w:val="21"/>
                <w:szCs w:val="21"/>
                <w:highlight w:val="none"/>
                <w:lang w:val="en-US" w:eastAsia="zh-CN" w:bidi="ar-SA"/>
              </w:rPr>
              <w:t>点击查看获取</w:t>
            </w:r>
          </w:p>
        </w:tc>
      </w:tr>
    </w:tbl>
    <w:p>
      <w:pPr>
        <w:pStyle w:val="72"/>
        <w:bidi w:val="0"/>
        <w:jc w:val="center"/>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p>
    <w:p>
      <w:pPr>
        <w:spacing w:before="158" w:line="223" w:lineRule="auto"/>
        <w:rPr>
          <w:rStyle w:val="14"/>
          <w:rFonts w:hint="eastAsia" w:ascii="仿宋" w:hAnsi="仿宋" w:eastAsia="仿宋" w:cs="仿宋"/>
          <w:b/>
          <w:color w:val="auto"/>
          <w:kern w:val="0"/>
          <w:sz w:val="32"/>
          <w:szCs w:val="24"/>
          <w:highlight w:val="none"/>
          <w:lang w:bidi="ar-SA"/>
        </w:rPr>
      </w:pPr>
      <w:bookmarkStart w:id="90" w:name="_Toc11138"/>
      <w:r>
        <w:rPr>
          <w:rStyle w:val="14"/>
          <w:rFonts w:hint="eastAsia" w:ascii="仿宋" w:hAnsi="仿宋" w:eastAsia="仿宋" w:cs="仿宋"/>
          <w:b/>
          <w:color w:val="auto"/>
          <w:kern w:val="0"/>
          <w:sz w:val="32"/>
          <w:szCs w:val="24"/>
          <w:highlight w:val="none"/>
          <w:lang w:bidi="ar-SA"/>
        </w:rPr>
        <w:t>十</w:t>
      </w:r>
      <w:r>
        <w:rPr>
          <w:rStyle w:val="14"/>
          <w:rFonts w:hint="eastAsia" w:ascii="仿宋" w:hAnsi="仿宋" w:eastAsia="仿宋" w:cs="仿宋"/>
          <w:b/>
          <w:color w:val="auto"/>
          <w:kern w:val="0"/>
          <w:sz w:val="32"/>
          <w:szCs w:val="24"/>
          <w:highlight w:val="none"/>
          <w:lang w:eastAsia="zh-CN" w:bidi="ar-SA"/>
        </w:rPr>
        <w:t>二</w:t>
      </w:r>
      <w:r>
        <w:rPr>
          <w:rStyle w:val="14"/>
          <w:rFonts w:hint="eastAsia" w:ascii="仿宋" w:hAnsi="仿宋" w:eastAsia="仿宋" w:cs="仿宋"/>
          <w:b/>
          <w:color w:val="auto"/>
          <w:kern w:val="0"/>
          <w:sz w:val="32"/>
          <w:szCs w:val="24"/>
          <w:highlight w:val="none"/>
          <w:lang w:bidi="ar-SA"/>
        </w:rPr>
        <w:t>、企业获奖</w:t>
      </w:r>
    </w:p>
    <w:p>
      <w:pPr>
        <w:spacing w:before="145"/>
        <w:rPr>
          <w:rFonts w:hint="eastAsia" w:ascii="仿宋" w:hAnsi="仿宋" w:eastAsia="仿宋" w:cs="仿宋"/>
          <w:color w:val="auto"/>
          <w:highlight w:val="none"/>
        </w:rPr>
      </w:pPr>
    </w:p>
    <w:tbl>
      <w:tblPr>
        <w:tblStyle w:val="89"/>
        <w:tblW w:w="84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4"/>
        <w:gridCol w:w="2567"/>
        <w:gridCol w:w="1488"/>
        <w:gridCol w:w="1058"/>
        <w:gridCol w:w="25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atLeast"/>
        </w:trPr>
        <w:tc>
          <w:tcPr>
            <w:tcW w:w="834" w:type="dxa"/>
            <w:vAlign w:val="top"/>
          </w:tcPr>
          <w:p>
            <w:pPr>
              <w:pStyle w:val="91"/>
              <w:spacing w:before="64" w:line="221" w:lineRule="auto"/>
              <w:ind w:left="184"/>
              <w:rPr>
                <w:rFonts w:hint="eastAsia" w:ascii="仿宋" w:hAnsi="仿宋" w:eastAsia="仿宋" w:cs="仿宋"/>
                <w:color w:val="auto"/>
                <w:highlight w:val="none"/>
              </w:rPr>
            </w:pPr>
            <w:r>
              <w:rPr>
                <w:rFonts w:hint="eastAsia" w:ascii="仿宋" w:hAnsi="仿宋" w:eastAsia="仿宋" w:cs="仿宋"/>
                <w:color w:val="auto"/>
                <w:spacing w:val="-2"/>
                <w:highlight w:val="none"/>
              </w:rPr>
              <w:t>序号</w:t>
            </w:r>
          </w:p>
        </w:tc>
        <w:tc>
          <w:tcPr>
            <w:tcW w:w="2567" w:type="dxa"/>
            <w:vAlign w:val="top"/>
          </w:tcPr>
          <w:p>
            <w:pPr>
              <w:pStyle w:val="91"/>
              <w:spacing w:before="63" w:line="219" w:lineRule="auto"/>
              <w:ind w:left="870"/>
              <w:rPr>
                <w:rFonts w:hint="eastAsia" w:ascii="仿宋" w:hAnsi="仿宋" w:eastAsia="仿宋" w:cs="仿宋"/>
                <w:color w:val="auto"/>
                <w:highlight w:val="none"/>
              </w:rPr>
            </w:pPr>
            <w:r>
              <w:rPr>
                <w:rFonts w:hint="eastAsia" w:ascii="仿宋" w:hAnsi="仿宋" w:eastAsia="仿宋" w:cs="仿宋"/>
                <w:color w:val="auto"/>
                <w:spacing w:val="2"/>
                <w:highlight w:val="none"/>
              </w:rPr>
              <w:t>获奖名称</w:t>
            </w:r>
          </w:p>
        </w:tc>
        <w:tc>
          <w:tcPr>
            <w:tcW w:w="1488" w:type="dxa"/>
            <w:vAlign w:val="top"/>
          </w:tcPr>
          <w:p>
            <w:pPr>
              <w:pStyle w:val="91"/>
              <w:spacing w:before="63" w:line="219" w:lineRule="auto"/>
              <w:ind w:left="333"/>
              <w:rPr>
                <w:rFonts w:hint="eastAsia" w:ascii="仿宋" w:hAnsi="仿宋" w:eastAsia="仿宋" w:cs="仿宋"/>
                <w:color w:val="auto"/>
                <w:highlight w:val="none"/>
              </w:rPr>
            </w:pPr>
            <w:r>
              <w:rPr>
                <w:rFonts w:hint="eastAsia" w:ascii="仿宋" w:hAnsi="仿宋" w:eastAsia="仿宋" w:cs="仿宋"/>
                <w:color w:val="auto"/>
                <w:spacing w:val="3"/>
                <w:highlight w:val="none"/>
              </w:rPr>
              <w:t>获奖日期</w:t>
            </w:r>
          </w:p>
        </w:tc>
        <w:tc>
          <w:tcPr>
            <w:tcW w:w="1058" w:type="dxa"/>
            <w:vAlign w:val="top"/>
          </w:tcPr>
          <w:p>
            <w:pPr>
              <w:pStyle w:val="91"/>
              <w:spacing w:before="63" w:line="219" w:lineRule="auto"/>
              <w:ind w:left="125"/>
              <w:rPr>
                <w:rFonts w:hint="eastAsia" w:ascii="仿宋" w:hAnsi="仿宋" w:eastAsia="仿宋" w:cs="仿宋"/>
                <w:color w:val="auto"/>
                <w:highlight w:val="none"/>
              </w:rPr>
            </w:pPr>
            <w:r>
              <w:rPr>
                <w:rFonts w:hint="eastAsia" w:ascii="仿宋" w:hAnsi="仿宋" w:eastAsia="仿宋" w:cs="仿宋"/>
                <w:color w:val="auto"/>
                <w:spacing w:val="4"/>
                <w:highlight w:val="none"/>
              </w:rPr>
              <w:t>获奖级别</w:t>
            </w:r>
          </w:p>
        </w:tc>
        <w:tc>
          <w:tcPr>
            <w:tcW w:w="2552" w:type="dxa"/>
            <w:vAlign w:val="top"/>
          </w:tcPr>
          <w:p>
            <w:pPr>
              <w:pStyle w:val="91"/>
              <w:spacing w:before="63" w:line="220" w:lineRule="auto"/>
              <w:ind w:left="878"/>
              <w:rPr>
                <w:rFonts w:hint="eastAsia" w:ascii="仿宋" w:hAnsi="仿宋" w:eastAsia="仿宋" w:cs="仿宋"/>
                <w:color w:val="auto"/>
                <w:highlight w:val="none"/>
              </w:rPr>
            </w:pPr>
            <w:r>
              <w:rPr>
                <w:rFonts w:hint="eastAsia" w:ascii="仿宋" w:hAnsi="仿宋" w:eastAsia="仿宋" w:cs="仿宋"/>
                <w:color w:val="auto"/>
                <w:spacing w:val="-3"/>
                <w:highlight w:val="none"/>
              </w:rPr>
              <w:t>发证单位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834" w:type="dxa"/>
            <w:vAlign w:val="top"/>
          </w:tcPr>
          <w:p>
            <w:pPr>
              <w:rPr>
                <w:rFonts w:hint="eastAsia" w:ascii="仿宋" w:hAnsi="仿宋" w:eastAsia="仿宋" w:cs="仿宋"/>
                <w:color w:val="auto"/>
                <w:sz w:val="21"/>
                <w:highlight w:val="none"/>
              </w:rPr>
            </w:pPr>
          </w:p>
        </w:tc>
        <w:tc>
          <w:tcPr>
            <w:tcW w:w="2567" w:type="dxa"/>
            <w:vAlign w:val="top"/>
          </w:tcPr>
          <w:p>
            <w:pPr>
              <w:rPr>
                <w:rFonts w:hint="eastAsia" w:ascii="仿宋" w:hAnsi="仿宋" w:eastAsia="仿宋" w:cs="仿宋"/>
                <w:color w:val="auto"/>
                <w:sz w:val="21"/>
                <w:highlight w:val="none"/>
              </w:rPr>
            </w:pPr>
          </w:p>
        </w:tc>
        <w:tc>
          <w:tcPr>
            <w:tcW w:w="1488" w:type="dxa"/>
            <w:vAlign w:val="top"/>
          </w:tcPr>
          <w:p>
            <w:pPr>
              <w:rPr>
                <w:rFonts w:hint="eastAsia" w:ascii="仿宋" w:hAnsi="仿宋" w:eastAsia="仿宋" w:cs="仿宋"/>
                <w:color w:val="auto"/>
                <w:sz w:val="21"/>
                <w:highlight w:val="none"/>
              </w:rPr>
            </w:pPr>
          </w:p>
        </w:tc>
        <w:tc>
          <w:tcPr>
            <w:tcW w:w="1058" w:type="dxa"/>
            <w:vAlign w:val="top"/>
          </w:tcPr>
          <w:p>
            <w:pPr>
              <w:rPr>
                <w:rFonts w:hint="eastAsia" w:ascii="仿宋" w:hAnsi="仿宋" w:eastAsia="仿宋" w:cs="仿宋"/>
                <w:color w:val="auto"/>
                <w:sz w:val="21"/>
                <w:highlight w:val="none"/>
              </w:rPr>
            </w:pPr>
          </w:p>
        </w:tc>
        <w:tc>
          <w:tcPr>
            <w:tcW w:w="2552" w:type="dxa"/>
            <w:vAlign w:val="top"/>
          </w:tcPr>
          <w:p>
            <w:pPr>
              <w:rPr>
                <w:rFonts w:hint="eastAsia" w:ascii="仿宋" w:hAnsi="仿宋" w:eastAsia="仿宋" w:cs="仿宋"/>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834" w:type="dxa"/>
            <w:vAlign w:val="top"/>
          </w:tcPr>
          <w:p>
            <w:pPr>
              <w:rPr>
                <w:rFonts w:hint="eastAsia" w:ascii="仿宋" w:hAnsi="仿宋" w:eastAsia="仿宋" w:cs="仿宋"/>
                <w:color w:val="auto"/>
                <w:sz w:val="21"/>
                <w:highlight w:val="none"/>
              </w:rPr>
            </w:pPr>
          </w:p>
        </w:tc>
        <w:tc>
          <w:tcPr>
            <w:tcW w:w="2567" w:type="dxa"/>
            <w:vAlign w:val="top"/>
          </w:tcPr>
          <w:p>
            <w:pPr>
              <w:rPr>
                <w:rFonts w:hint="eastAsia" w:ascii="仿宋" w:hAnsi="仿宋" w:eastAsia="仿宋" w:cs="仿宋"/>
                <w:color w:val="auto"/>
                <w:sz w:val="21"/>
                <w:highlight w:val="none"/>
              </w:rPr>
            </w:pPr>
          </w:p>
        </w:tc>
        <w:tc>
          <w:tcPr>
            <w:tcW w:w="1488" w:type="dxa"/>
            <w:vAlign w:val="top"/>
          </w:tcPr>
          <w:p>
            <w:pPr>
              <w:rPr>
                <w:rFonts w:hint="eastAsia" w:ascii="仿宋" w:hAnsi="仿宋" w:eastAsia="仿宋" w:cs="仿宋"/>
                <w:color w:val="auto"/>
                <w:sz w:val="21"/>
                <w:highlight w:val="none"/>
              </w:rPr>
            </w:pPr>
          </w:p>
        </w:tc>
        <w:tc>
          <w:tcPr>
            <w:tcW w:w="1058" w:type="dxa"/>
            <w:vAlign w:val="top"/>
          </w:tcPr>
          <w:p>
            <w:pPr>
              <w:rPr>
                <w:rFonts w:hint="eastAsia" w:ascii="仿宋" w:hAnsi="仿宋" w:eastAsia="仿宋" w:cs="仿宋"/>
                <w:color w:val="auto"/>
                <w:sz w:val="21"/>
                <w:highlight w:val="none"/>
              </w:rPr>
            </w:pPr>
          </w:p>
        </w:tc>
        <w:tc>
          <w:tcPr>
            <w:tcW w:w="2552" w:type="dxa"/>
            <w:vAlign w:val="top"/>
          </w:tcPr>
          <w:p>
            <w:pPr>
              <w:rPr>
                <w:rFonts w:hint="eastAsia" w:ascii="仿宋" w:hAnsi="仿宋" w:eastAsia="仿宋" w:cs="仿宋"/>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834" w:type="dxa"/>
            <w:vAlign w:val="top"/>
          </w:tcPr>
          <w:p>
            <w:pPr>
              <w:rPr>
                <w:rFonts w:hint="eastAsia" w:ascii="仿宋" w:hAnsi="仿宋" w:eastAsia="仿宋" w:cs="仿宋"/>
                <w:color w:val="auto"/>
                <w:sz w:val="21"/>
                <w:highlight w:val="none"/>
              </w:rPr>
            </w:pPr>
          </w:p>
        </w:tc>
        <w:tc>
          <w:tcPr>
            <w:tcW w:w="2567" w:type="dxa"/>
            <w:vAlign w:val="top"/>
          </w:tcPr>
          <w:p>
            <w:pPr>
              <w:rPr>
                <w:rFonts w:hint="eastAsia" w:ascii="仿宋" w:hAnsi="仿宋" w:eastAsia="仿宋" w:cs="仿宋"/>
                <w:color w:val="auto"/>
                <w:sz w:val="21"/>
                <w:highlight w:val="none"/>
              </w:rPr>
            </w:pPr>
          </w:p>
        </w:tc>
        <w:tc>
          <w:tcPr>
            <w:tcW w:w="1488" w:type="dxa"/>
            <w:vAlign w:val="top"/>
          </w:tcPr>
          <w:p>
            <w:pPr>
              <w:rPr>
                <w:rFonts w:hint="eastAsia" w:ascii="仿宋" w:hAnsi="仿宋" w:eastAsia="仿宋" w:cs="仿宋"/>
                <w:color w:val="auto"/>
                <w:sz w:val="21"/>
                <w:highlight w:val="none"/>
              </w:rPr>
            </w:pPr>
          </w:p>
        </w:tc>
        <w:tc>
          <w:tcPr>
            <w:tcW w:w="1058" w:type="dxa"/>
            <w:vAlign w:val="top"/>
          </w:tcPr>
          <w:p>
            <w:pPr>
              <w:rPr>
                <w:rFonts w:hint="eastAsia" w:ascii="仿宋" w:hAnsi="仿宋" w:eastAsia="仿宋" w:cs="仿宋"/>
                <w:color w:val="auto"/>
                <w:sz w:val="21"/>
                <w:highlight w:val="none"/>
              </w:rPr>
            </w:pPr>
          </w:p>
        </w:tc>
        <w:tc>
          <w:tcPr>
            <w:tcW w:w="2552" w:type="dxa"/>
            <w:vAlign w:val="top"/>
          </w:tcPr>
          <w:p>
            <w:pPr>
              <w:rPr>
                <w:rFonts w:hint="eastAsia" w:ascii="仿宋" w:hAnsi="仿宋" w:eastAsia="仿宋" w:cs="仿宋"/>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834" w:type="dxa"/>
            <w:vAlign w:val="top"/>
          </w:tcPr>
          <w:p>
            <w:pPr>
              <w:rPr>
                <w:rFonts w:hint="eastAsia" w:ascii="仿宋" w:hAnsi="仿宋" w:eastAsia="仿宋" w:cs="仿宋"/>
                <w:color w:val="auto"/>
                <w:sz w:val="21"/>
                <w:highlight w:val="none"/>
              </w:rPr>
            </w:pPr>
          </w:p>
        </w:tc>
        <w:tc>
          <w:tcPr>
            <w:tcW w:w="2567" w:type="dxa"/>
            <w:vAlign w:val="top"/>
          </w:tcPr>
          <w:p>
            <w:pPr>
              <w:rPr>
                <w:rFonts w:hint="eastAsia" w:ascii="仿宋" w:hAnsi="仿宋" w:eastAsia="仿宋" w:cs="仿宋"/>
                <w:color w:val="auto"/>
                <w:sz w:val="21"/>
                <w:highlight w:val="none"/>
              </w:rPr>
            </w:pPr>
          </w:p>
        </w:tc>
        <w:tc>
          <w:tcPr>
            <w:tcW w:w="1488" w:type="dxa"/>
            <w:vAlign w:val="top"/>
          </w:tcPr>
          <w:p>
            <w:pPr>
              <w:rPr>
                <w:rFonts w:hint="eastAsia" w:ascii="仿宋" w:hAnsi="仿宋" w:eastAsia="仿宋" w:cs="仿宋"/>
                <w:color w:val="auto"/>
                <w:sz w:val="21"/>
                <w:highlight w:val="none"/>
              </w:rPr>
            </w:pPr>
          </w:p>
        </w:tc>
        <w:tc>
          <w:tcPr>
            <w:tcW w:w="1058" w:type="dxa"/>
            <w:vAlign w:val="top"/>
          </w:tcPr>
          <w:p>
            <w:pPr>
              <w:rPr>
                <w:rFonts w:hint="eastAsia" w:ascii="仿宋" w:hAnsi="仿宋" w:eastAsia="仿宋" w:cs="仿宋"/>
                <w:color w:val="auto"/>
                <w:sz w:val="21"/>
                <w:highlight w:val="none"/>
              </w:rPr>
            </w:pPr>
          </w:p>
        </w:tc>
        <w:tc>
          <w:tcPr>
            <w:tcW w:w="2552" w:type="dxa"/>
            <w:vAlign w:val="top"/>
          </w:tcPr>
          <w:p>
            <w:pPr>
              <w:rPr>
                <w:rFonts w:hint="eastAsia" w:ascii="仿宋" w:hAnsi="仿宋" w:eastAsia="仿宋" w:cs="仿宋"/>
                <w:color w:val="auto"/>
                <w:sz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34" w:type="dxa"/>
            <w:vAlign w:val="top"/>
          </w:tcPr>
          <w:p>
            <w:pPr>
              <w:rPr>
                <w:rFonts w:hint="eastAsia" w:ascii="仿宋" w:hAnsi="仿宋" w:eastAsia="仿宋" w:cs="仿宋"/>
                <w:color w:val="auto"/>
                <w:sz w:val="21"/>
                <w:highlight w:val="none"/>
              </w:rPr>
            </w:pPr>
          </w:p>
        </w:tc>
        <w:tc>
          <w:tcPr>
            <w:tcW w:w="2567" w:type="dxa"/>
            <w:vAlign w:val="top"/>
          </w:tcPr>
          <w:p>
            <w:pPr>
              <w:rPr>
                <w:rFonts w:hint="eastAsia" w:ascii="仿宋" w:hAnsi="仿宋" w:eastAsia="仿宋" w:cs="仿宋"/>
                <w:color w:val="auto"/>
                <w:sz w:val="21"/>
                <w:highlight w:val="none"/>
              </w:rPr>
            </w:pPr>
          </w:p>
        </w:tc>
        <w:tc>
          <w:tcPr>
            <w:tcW w:w="1488" w:type="dxa"/>
            <w:vAlign w:val="top"/>
          </w:tcPr>
          <w:p>
            <w:pPr>
              <w:rPr>
                <w:rFonts w:hint="eastAsia" w:ascii="仿宋" w:hAnsi="仿宋" w:eastAsia="仿宋" w:cs="仿宋"/>
                <w:color w:val="auto"/>
                <w:sz w:val="21"/>
                <w:highlight w:val="none"/>
              </w:rPr>
            </w:pPr>
          </w:p>
        </w:tc>
        <w:tc>
          <w:tcPr>
            <w:tcW w:w="1058" w:type="dxa"/>
            <w:vAlign w:val="top"/>
          </w:tcPr>
          <w:p>
            <w:pPr>
              <w:rPr>
                <w:rFonts w:hint="eastAsia" w:ascii="仿宋" w:hAnsi="仿宋" w:eastAsia="仿宋" w:cs="仿宋"/>
                <w:color w:val="auto"/>
                <w:sz w:val="21"/>
                <w:highlight w:val="none"/>
              </w:rPr>
            </w:pPr>
          </w:p>
        </w:tc>
        <w:tc>
          <w:tcPr>
            <w:tcW w:w="2552" w:type="dxa"/>
            <w:vAlign w:val="top"/>
          </w:tcPr>
          <w:p>
            <w:pPr>
              <w:rPr>
                <w:rFonts w:hint="eastAsia" w:ascii="仿宋" w:hAnsi="仿宋" w:eastAsia="仿宋" w:cs="仿宋"/>
                <w:color w:val="auto"/>
                <w:sz w:val="21"/>
                <w:highlight w:val="none"/>
              </w:rPr>
            </w:pPr>
          </w:p>
        </w:tc>
      </w:tr>
    </w:tbl>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9"/>
        <w:rPr>
          <w:rStyle w:val="14"/>
          <w:rFonts w:hint="eastAsia" w:ascii="仿宋" w:hAnsi="仿宋" w:eastAsia="仿宋" w:cs="仿宋"/>
          <w:b/>
          <w:color w:val="auto"/>
          <w:sz w:val="32"/>
          <w:szCs w:val="24"/>
          <w:highlight w:val="none"/>
          <w:lang w:bidi="ar-SA"/>
        </w:rPr>
      </w:pPr>
    </w:p>
    <w:p>
      <w:pPr>
        <w:pStyle w:val="36"/>
        <w:bidi w:val="0"/>
        <w:jc w:val="left"/>
        <w:outlineLvl w:val="1"/>
        <w:rPr>
          <w:rStyle w:val="14"/>
          <w:rFonts w:hint="eastAsia" w:ascii="仿宋" w:hAnsi="仿宋" w:eastAsia="仿宋" w:cs="仿宋"/>
          <w:b/>
          <w:color w:val="auto"/>
          <w:sz w:val="32"/>
          <w:szCs w:val="24"/>
          <w:highlight w:val="none"/>
          <w:lang w:bidi="ar-SA"/>
        </w:rPr>
      </w:pPr>
      <w:r>
        <w:rPr>
          <w:rStyle w:val="14"/>
          <w:rFonts w:hint="eastAsia" w:ascii="仿宋" w:hAnsi="仿宋" w:eastAsia="仿宋" w:cs="仿宋"/>
          <w:b/>
          <w:color w:val="auto"/>
          <w:sz w:val="32"/>
          <w:szCs w:val="24"/>
          <w:highlight w:val="none"/>
          <w:lang w:bidi="ar-SA"/>
        </w:rPr>
        <w:t>十</w:t>
      </w:r>
      <w:r>
        <w:rPr>
          <w:rStyle w:val="14"/>
          <w:rFonts w:hint="eastAsia" w:ascii="仿宋" w:hAnsi="仿宋" w:eastAsia="仿宋" w:cs="仿宋"/>
          <w:b/>
          <w:color w:val="auto"/>
          <w:sz w:val="32"/>
          <w:szCs w:val="24"/>
          <w:highlight w:val="none"/>
          <w:lang w:eastAsia="zh-CN" w:bidi="ar-SA"/>
        </w:rPr>
        <w:t>三</w:t>
      </w:r>
      <w:r>
        <w:rPr>
          <w:rStyle w:val="14"/>
          <w:rFonts w:hint="eastAsia" w:ascii="仿宋" w:hAnsi="仿宋" w:eastAsia="仿宋" w:cs="仿宋"/>
          <w:b/>
          <w:color w:val="auto"/>
          <w:sz w:val="32"/>
          <w:szCs w:val="24"/>
          <w:highlight w:val="none"/>
          <w:lang w:bidi="ar-SA"/>
        </w:rPr>
        <w:t>、开标一览表</w:t>
      </w:r>
      <w:bookmarkEnd w:id="90"/>
    </w:p>
    <w:p>
      <w:pPr>
        <w:pStyle w:val="87"/>
        <w:bidi w:val="0"/>
        <w:rPr>
          <w:rStyle w:val="14"/>
          <w:rFonts w:hint="eastAsia" w:ascii="仿宋" w:hAnsi="仿宋" w:eastAsia="仿宋" w:cs="仿宋"/>
          <w:b/>
          <w:color w:val="auto"/>
          <w:sz w:val="32"/>
          <w:szCs w:val="24"/>
          <w:highlight w:val="none"/>
          <w:lang w:bidi="ar-SA"/>
        </w:rPr>
      </w:pPr>
      <w:r>
        <w:rPr>
          <w:rStyle w:val="14"/>
          <w:rFonts w:hint="eastAsia" w:ascii="仿宋" w:hAnsi="仿宋" w:eastAsia="仿宋" w:cs="仿宋"/>
          <w:b/>
          <w:color w:val="auto"/>
          <w:sz w:val="32"/>
          <w:szCs w:val="24"/>
          <w:highlight w:val="none"/>
          <w:lang w:bidi="ar-SA"/>
        </w:rPr>
        <w:t xml:space="preserve"> </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4"/>
        <w:gridCol w:w="2139"/>
        <w:gridCol w:w="2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color w:val="auto"/>
                <w:sz w:val="21"/>
                <w:szCs w:val="24"/>
                <w:highlight w:val="none"/>
              </w:rPr>
            </w:pPr>
            <w:r>
              <w:rPr>
                <w:rStyle w:val="14"/>
                <w:rFonts w:hint="eastAsia" w:ascii="仿宋" w:hAnsi="仿宋" w:eastAsia="仿宋" w:cs="仿宋"/>
                <w:color w:val="auto"/>
                <w:sz w:val="21"/>
                <w:szCs w:val="24"/>
                <w:highlight w:val="none"/>
              </w:rPr>
              <w:t>标题</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color w:val="auto"/>
                <w:sz w:val="21"/>
                <w:szCs w:val="24"/>
                <w:highlight w:val="none"/>
              </w:rPr>
            </w:pPr>
            <w:r>
              <w:rPr>
                <w:rStyle w:val="14"/>
                <w:rFonts w:hint="eastAsia" w:ascii="仿宋" w:hAnsi="仿宋" w:eastAsia="仿宋" w:cs="仿宋"/>
                <w:b/>
                <w:color w:val="auto"/>
                <w:sz w:val="21"/>
                <w:szCs w:val="24"/>
                <w:highlight w:val="none"/>
              </w:rPr>
              <w:t>内容</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color w:val="auto"/>
                <w:sz w:val="21"/>
                <w:szCs w:val="24"/>
                <w:highlight w:val="none"/>
              </w:rPr>
            </w:pPr>
            <w:r>
              <w:rPr>
                <w:rStyle w:val="14"/>
                <w:rFonts w:hint="eastAsia" w:ascii="仿宋" w:hAnsi="仿宋" w:eastAsia="仿宋" w:cs="仿宋"/>
                <w:b/>
                <w:color w:val="auto"/>
                <w:sz w:val="21"/>
                <w:szCs w:val="24"/>
                <w:highlight w:val="none"/>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color w:val="auto"/>
                <w:sz w:val="21"/>
                <w:szCs w:val="24"/>
                <w:highlight w:val="none"/>
              </w:rPr>
            </w:pPr>
            <w:r>
              <w:rPr>
                <w:rStyle w:val="14"/>
                <w:rFonts w:hint="eastAsia" w:ascii="仿宋" w:hAnsi="仿宋" w:eastAsia="仿宋" w:cs="仿宋"/>
                <w:b/>
                <w:color w:val="auto"/>
                <w:sz w:val="21"/>
                <w:szCs w:val="24"/>
                <w:highlight w:val="none"/>
              </w:rPr>
              <w:t>单位名称</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投标报价</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lang w:val="en-US" w:eastAsia="zh-CN"/>
              </w:rPr>
            </w:pPr>
            <w:r>
              <w:rPr>
                <w:rStyle w:val="14"/>
                <w:rFonts w:hint="eastAsia" w:ascii="仿宋" w:hAnsi="仿宋" w:eastAsia="仿宋" w:cs="仿宋"/>
                <w:b w:val="0"/>
                <w:color w:val="auto"/>
                <w:sz w:val="21"/>
                <w:szCs w:val="24"/>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项目负责人</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质量</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投标保证金</w:t>
            </w: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p>
        </w:tc>
        <w:tc>
          <w:tcPr>
            <w:tcW w:w="0" w:type="auto"/>
            <w:tcBorders>
              <w:top w:val="single" w:color="000000" w:sz="0" w:space="0"/>
              <w:left w:val="single" w:color="000000" w:sz="0" w:space="0"/>
              <w:bottom w:val="single" w:color="000000" w:sz="0" w:space="0"/>
              <w:right w:val="single" w:color="000000" w:sz="0" w:space="0"/>
            </w:tcBorders>
            <w:noWrap w:val="0"/>
            <w:tcMar>
              <w:top w:w="100" w:type="dxa"/>
              <w:bottom w:w="100" w:type="dxa"/>
            </w:tcMar>
            <w:tcFitText/>
            <w:vAlign w:val="center"/>
          </w:tcPr>
          <w:p>
            <w:pPr>
              <w:pStyle w:val="87"/>
              <w:bidi w:val="0"/>
              <w:jc w:val="left"/>
              <w:rPr>
                <w:rStyle w:val="14"/>
                <w:rFonts w:hint="eastAsia" w:ascii="仿宋" w:hAnsi="仿宋" w:eastAsia="仿宋" w:cs="仿宋"/>
                <w:b w:val="0"/>
                <w:color w:val="auto"/>
                <w:sz w:val="21"/>
                <w:szCs w:val="24"/>
                <w:highlight w:val="none"/>
              </w:rPr>
            </w:pPr>
            <w:r>
              <w:rPr>
                <w:rStyle w:val="14"/>
                <w:rFonts w:hint="eastAsia" w:ascii="仿宋" w:hAnsi="仿宋" w:eastAsia="仿宋" w:cs="仿宋"/>
                <w:b w:val="0"/>
                <w:color w:val="auto"/>
                <w:sz w:val="21"/>
                <w:szCs w:val="24"/>
                <w:highlight w:val="none"/>
              </w:rPr>
              <w:t>元</w:t>
            </w:r>
          </w:p>
        </w:tc>
      </w:tr>
    </w:tbl>
    <w:p>
      <w:pPr>
        <w:pStyle w:val="119"/>
        <w:bidi w:val="0"/>
        <w:jc w:val="left"/>
        <w:outlineLvl w:val="1"/>
        <w:rPr>
          <w:rStyle w:val="14"/>
          <w:rFonts w:hint="eastAsia" w:ascii="仿宋" w:hAnsi="仿宋" w:eastAsia="仿宋" w:cs="仿宋"/>
          <w:color w:val="auto"/>
          <w:highlight w:val="none"/>
        </w:rPr>
      </w:pPr>
      <w:r>
        <w:rPr>
          <w:rStyle w:val="14"/>
          <w:rFonts w:hint="eastAsia" w:ascii="仿宋" w:hAnsi="仿宋" w:eastAsia="仿宋" w:cs="仿宋"/>
          <w:color w:val="auto"/>
          <w:highlight w:val="none"/>
        </w:rPr>
        <w:br w:type="page"/>
      </w:r>
      <w:bookmarkStart w:id="91" w:name="_Toc25101"/>
      <w:r>
        <w:rPr>
          <w:rStyle w:val="14"/>
          <w:rFonts w:hint="eastAsia" w:ascii="仿宋" w:hAnsi="仿宋" w:eastAsia="仿宋" w:cs="仿宋"/>
          <w:color w:val="auto"/>
          <w:highlight w:val="none"/>
        </w:rPr>
        <w:t>十</w:t>
      </w:r>
      <w:r>
        <w:rPr>
          <w:rStyle w:val="14"/>
          <w:rFonts w:hint="eastAsia" w:ascii="仿宋" w:hAnsi="仿宋" w:eastAsia="仿宋" w:cs="仿宋"/>
          <w:color w:val="auto"/>
          <w:highlight w:val="none"/>
          <w:lang w:eastAsia="zh-CN"/>
        </w:rPr>
        <w:t>四</w:t>
      </w:r>
      <w:r>
        <w:rPr>
          <w:rStyle w:val="14"/>
          <w:rFonts w:hint="eastAsia" w:ascii="仿宋" w:hAnsi="仿宋" w:eastAsia="仿宋" w:cs="仿宋"/>
          <w:color w:val="auto"/>
          <w:highlight w:val="none"/>
        </w:rPr>
        <w:t>、投标所需其他材料</w:t>
      </w:r>
      <w:bookmarkEnd w:id="91"/>
    </w:p>
    <w:p>
      <w:pPr>
        <w:pStyle w:val="88"/>
        <w:rPr>
          <w:rFonts w:hint="eastAsia" w:ascii="仿宋" w:hAnsi="仿宋" w:eastAsia="仿宋" w:cs="仿宋"/>
          <w:color w:val="auto"/>
          <w:highlight w:val="none"/>
        </w:rPr>
      </w:pPr>
      <w:r>
        <w:rPr>
          <w:rStyle w:val="14"/>
          <w:rFonts w:hint="eastAsia" w:ascii="仿宋" w:hAnsi="仿宋" w:eastAsia="仿宋" w:cs="仿宋"/>
          <w:color w:val="auto"/>
          <w:highlight w:val="none"/>
        </w:rPr>
        <w:t>请在此文档中增加投标所需其他相关内容，如没有无需上传。</w:t>
      </w:r>
    </w:p>
    <w:bookmarkEnd w:id="47"/>
    <w:p>
      <w:pPr>
        <w:rPr>
          <w:rFonts w:hint="eastAsia" w:ascii="仿宋" w:hAnsi="仿宋" w:eastAsia="仿宋" w:cs="仿宋"/>
          <w:color w:val="auto"/>
          <w:highlight w:val="none"/>
        </w:rPr>
      </w:pPr>
    </w:p>
    <w:sectPr>
      <w:headerReference r:id="rId6" w:type="default"/>
      <w:footerReference r:id="rId7" w:type="default"/>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rStyle w:val="16"/>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34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6"/>
      </w:rPr>
    </w:pPr>
    <w:r>
      <w:rPr>
        <w:rStyle w:val="16"/>
      </w:rPr>
      <w:fldChar w:fldCharType="begin"/>
    </w:r>
    <w:r>
      <w:rPr>
        <w:rStyle w:val="16"/>
        <w:highlight w:val="white"/>
      </w:rPr>
      <w:instrText xml:space="preserve">PAGE  </w:instrText>
    </w:r>
    <w:r>
      <w:rPr>
        <w:rStyle w:val="16"/>
      </w:rPr>
      <w:fldChar w:fldCharType="separate"/>
    </w:r>
    <w:r>
      <w:rPr>
        <w:rStyle w:val="16"/>
      </w:rPr>
      <w:fldChar w:fldCharType="end"/>
    </w:r>
  </w:p>
  <w:p>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wMjg5OGY3MThmYTFiYWZiMzk0NjNlMzZhMDg1MTkifQ=="/>
  </w:docVars>
  <w:rsids>
    <w:rsidRoot w:val="7EF8787D"/>
    <w:rsid w:val="01D52F22"/>
    <w:rsid w:val="036E578F"/>
    <w:rsid w:val="039D2EFE"/>
    <w:rsid w:val="04E256CC"/>
    <w:rsid w:val="04FA68C4"/>
    <w:rsid w:val="069F3804"/>
    <w:rsid w:val="0764431E"/>
    <w:rsid w:val="08DF3D86"/>
    <w:rsid w:val="08F4558F"/>
    <w:rsid w:val="094B4E14"/>
    <w:rsid w:val="0B1972FC"/>
    <w:rsid w:val="0C4F0DFB"/>
    <w:rsid w:val="0CC31963"/>
    <w:rsid w:val="0CD07EF7"/>
    <w:rsid w:val="0DDD4B14"/>
    <w:rsid w:val="0E454199"/>
    <w:rsid w:val="0E713A07"/>
    <w:rsid w:val="0EDB59B8"/>
    <w:rsid w:val="0F373F0C"/>
    <w:rsid w:val="10854A1C"/>
    <w:rsid w:val="10CA43F1"/>
    <w:rsid w:val="11B81FE1"/>
    <w:rsid w:val="121B06D8"/>
    <w:rsid w:val="1274785B"/>
    <w:rsid w:val="12824D3E"/>
    <w:rsid w:val="14574182"/>
    <w:rsid w:val="14C47DB1"/>
    <w:rsid w:val="16F57DAA"/>
    <w:rsid w:val="1729257A"/>
    <w:rsid w:val="17916B4B"/>
    <w:rsid w:val="179943E5"/>
    <w:rsid w:val="17D47448"/>
    <w:rsid w:val="1A03621E"/>
    <w:rsid w:val="1B3D7C9E"/>
    <w:rsid w:val="1C9D605B"/>
    <w:rsid w:val="1CE75528"/>
    <w:rsid w:val="1D701979"/>
    <w:rsid w:val="1E002D45"/>
    <w:rsid w:val="1E7E1EBC"/>
    <w:rsid w:val="20556B07"/>
    <w:rsid w:val="20D1731C"/>
    <w:rsid w:val="2102711F"/>
    <w:rsid w:val="22B27316"/>
    <w:rsid w:val="26E92D02"/>
    <w:rsid w:val="2A0066C4"/>
    <w:rsid w:val="2CB5589D"/>
    <w:rsid w:val="2CD97B60"/>
    <w:rsid w:val="2E9A23BD"/>
    <w:rsid w:val="2EF8715A"/>
    <w:rsid w:val="30AD20AC"/>
    <w:rsid w:val="31C357C4"/>
    <w:rsid w:val="322368FC"/>
    <w:rsid w:val="328A3658"/>
    <w:rsid w:val="32A6713A"/>
    <w:rsid w:val="33794D7E"/>
    <w:rsid w:val="339E17F4"/>
    <w:rsid w:val="34592D57"/>
    <w:rsid w:val="36BF0958"/>
    <w:rsid w:val="37024756"/>
    <w:rsid w:val="389B4958"/>
    <w:rsid w:val="38C65442"/>
    <w:rsid w:val="393D21A7"/>
    <w:rsid w:val="3B0000E9"/>
    <w:rsid w:val="3BF84DDE"/>
    <w:rsid w:val="3C916CFC"/>
    <w:rsid w:val="3DEE7764"/>
    <w:rsid w:val="3FF52D82"/>
    <w:rsid w:val="41171C1E"/>
    <w:rsid w:val="411B306A"/>
    <w:rsid w:val="44450F56"/>
    <w:rsid w:val="460A5095"/>
    <w:rsid w:val="47541609"/>
    <w:rsid w:val="4A372FDA"/>
    <w:rsid w:val="4B08387F"/>
    <w:rsid w:val="4B125F6C"/>
    <w:rsid w:val="4D1608D8"/>
    <w:rsid w:val="4D4B1FEB"/>
    <w:rsid w:val="5322208E"/>
    <w:rsid w:val="543F00D4"/>
    <w:rsid w:val="5554122B"/>
    <w:rsid w:val="56183B6C"/>
    <w:rsid w:val="566425B7"/>
    <w:rsid w:val="56E44A66"/>
    <w:rsid w:val="57B84DA1"/>
    <w:rsid w:val="58093434"/>
    <w:rsid w:val="589905B5"/>
    <w:rsid w:val="5A540D1C"/>
    <w:rsid w:val="5A9B07ED"/>
    <w:rsid w:val="5AF275F4"/>
    <w:rsid w:val="61CE3B8D"/>
    <w:rsid w:val="65C2575B"/>
    <w:rsid w:val="6686576C"/>
    <w:rsid w:val="66F9767E"/>
    <w:rsid w:val="66FB3FFB"/>
    <w:rsid w:val="670448AA"/>
    <w:rsid w:val="692E4D5B"/>
    <w:rsid w:val="6D4C6A4F"/>
    <w:rsid w:val="6DDD6AF7"/>
    <w:rsid w:val="6DFF6EDB"/>
    <w:rsid w:val="6F317357"/>
    <w:rsid w:val="6F40400A"/>
    <w:rsid w:val="702B2B24"/>
    <w:rsid w:val="71B77770"/>
    <w:rsid w:val="72642BB2"/>
    <w:rsid w:val="75B2010E"/>
    <w:rsid w:val="75BE7347"/>
    <w:rsid w:val="75BF525D"/>
    <w:rsid w:val="768B17AB"/>
    <w:rsid w:val="77696A60"/>
    <w:rsid w:val="78BC348E"/>
    <w:rsid w:val="7D211544"/>
    <w:rsid w:val="7D4877DF"/>
    <w:rsid w:val="7EF8787D"/>
    <w:rsid w:val="7F947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4">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toc 3"/>
    <w:basedOn w:val="1"/>
    <w:next w:val="1"/>
    <w:qFormat/>
    <w:uiPriority w:val="39"/>
    <w:pPr>
      <w:ind w:left="840" w:leftChars="400"/>
    </w:pPr>
    <w:rPr>
      <w:rFonts w:eastAsia="黑体"/>
      <w:szCs w:val="20"/>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tabs>
        <w:tab w:val="right" w:leader="dot" w:pos="8296"/>
      </w:tabs>
      <w:spacing w:line="440" w:lineRule="exact"/>
    </w:pPr>
    <w:rPr>
      <w:rFonts w:eastAsia="黑体"/>
      <w:szCs w:val="20"/>
    </w:rPr>
  </w:style>
  <w:style w:type="paragraph" w:styleId="10">
    <w:name w:val="toc 2"/>
    <w:basedOn w:val="1"/>
    <w:next w:val="1"/>
    <w:qFormat/>
    <w:uiPriority w:val="39"/>
    <w:pPr>
      <w:ind w:left="420" w:leftChars="200"/>
    </w:pPr>
    <w:rPr>
      <w:rFonts w:eastAsia="黑体"/>
      <w:szCs w:val="20"/>
    </w:rPr>
  </w:style>
  <w:style w:type="paragraph" w:styleId="11">
    <w:name w:val="List Continue 2"/>
    <w:qFormat/>
    <w:uiPriority w:val="0"/>
    <w:pPr>
      <w:widowControl w:val="0"/>
      <w:spacing w:after="120"/>
      <w:ind w:left="840" w:leftChars="400"/>
      <w:jc w:val="both"/>
    </w:pPr>
    <w:rPr>
      <w:rFonts w:ascii="Times New Roman" w:hAnsi="Times New Roman" w:eastAsia="宋体" w:cs="Times New Roman"/>
      <w:kern w:val="2"/>
      <w:sz w:val="21"/>
      <w:szCs w:val="20"/>
      <w:lang w:val="en-US" w:eastAsia="zh-CN" w:bidi="ar-SA"/>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rPr>
      <w:b/>
      <w:bCs/>
    </w:rPr>
  </w:style>
  <w:style w:type="character" w:styleId="16">
    <w:name w:val="page number"/>
    <w:basedOn w:val="14"/>
    <w:qFormat/>
    <w:uiPriority w:val="0"/>
  </w:style>
  <w:style w:type="character" w:styleId="17">
    <w:name w:val="FollowedHyperlink"/>
    <w:basedOn w:val="14"/>
    <w:qFormat/>
    <w:uiPriority w:val="0"/>
    <w:rPr>
      <w:color w:val="800080"/>
      <w:u w:val="none"/>
    </w:rPr>
  </w:style>
  <w:style w:type="character" w:styleId="18">
    <w:name w:val="Emphasis"/>
    <w:basedOn w:val="14"/>
    <w:qFormat/>
    <w:uiPriority w:val="0"/>
    <w:rPr>
      <w:b/>
      <w:bCs/>
    </w:rPr>
  </w:style>
  <w:style w:type="character" w:styleId="19">
    <w:name w:val="HTML Definition"/>
    <w:basedOn w:val="14"/>
    <w:qFormat/>
    <w:uiPriority w:val="0"/>
  </w:style>
  <w:style w:type="character" w:styleId="20">
    <w:name w:val="HTML Typewriter"/>
    <w:basedOn w:val="14"/>
    <w:qFormat/>
    <w:uiPriority w:val="0"/>
    <w:rPr>
      <w:rFonts w:ascii="monospace" w:hAnsi="monospace" w:eastAsia="monospace" w:cs="monospace"/>
      <w:sz w:val="20"/>
    </w:rPr>
  </w:style>
  <w:style w:type="character" w:styleId="21">
    <w:name w:val="HTML Acronym"/>
    <w:basedOn w:val="14"/>
    <w:qFormat/>
    <w:uiPriority w:val="0"/>
  </w:style>
  <w:style w:type="character" w:styleId="22">
    <w:name w:val="HTML Variable"/>
    <w:basedOn w:val="14"/>
    <w:qFormat/>
    <w:uiPriority w:val="0"/>
  </w:style>
  <w:style w:type="character" w:styleId="23">
    <w:name w:val="Hyperlink"/>
    <w:basedOn w:val="14"/>
    <w:qFormat/>
    <w:uiPriority w:val="0"/>
    <w:rPr>
      <w:color w:val="0000FF"/>
      <w:u w:val="none"/>
    </w:rPr>
  </w:style>
  <w:style w:type="character" w:styleId="24">
    <w:name w:val="HTML Code"/>
    <w:basedOn w:val="14"/>
    <w:qFormat/>
    <w:uiPriority w:val="0"/>
    <w:rPr>
      <w:rFonts w:hint="default" w:ascii="monospace" w:hAnsi="monospace" w:eastAsia="monospace" w:cs="monospace"/>
      <w:sz w:val="20"/>
    </w:rPr>
  </w:style>
  <w:style w:type="character" w:styleId="25">
    <w:name w:val="HTML Cite"/>
    <w:basedOn w:val="14"/>
    <w:qFormat/>
    <w:uiPriority w:val="0"/>
  </w:style>
  <w:style w:type="character" w:styleId="26">
    <w:name w:val="HTML Keyboard"/>
    <w:basedOn w:val="14"/>
    <w:qFormat/>
    <w:uiPriority w:val="0"/>
    <w:rPr>
      <w:rFonts w:hint="default" w:ascii="monospace" w:hAnsi="monospace" w:eastAsia="monospace" w:cs="monospace"/>
      <w:sz w:val="20"/>
    </w:rPr>
  </w:style>
  <w:style w:type="character" w:styleId="27">
    <w:name w:val="HTML Sample"/>
    <w:basedOn w:val="14"/>
    <w:qFormat/>
    <w:uiPriority w:val="0"/>
    <w:rPr>
      <w:rFonts w:hint="default" w:ascii="monospace" w:hAnsi="monospace" w:eastAsia="monospace" w:cs="monospace"/>
    </w:rPr>
  </w:style>
  <w:style w:type="paragraph" w:customStyle="1" w:styleId="28">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sz w:val="28"/>
      <w:szCs w:val="20"/>
    </w:rPr>
  </w:style>
  <w:style w:type="paragraph" w:customStyle="1" w:styleId="30">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
    <w:name w:val=" Char Char Char Char Char Char Char Char Char Char"/>
    <w:basedOn w:val="1"/>
    <w:qFormat/>
    <w:uiPriority w:val="0"/>
    <w:rPr>
      <w:rFonts w:ascii="Tahoma" w:hAnsi="Tahoma"/>
      <w:sz w:val="24"/>
      <w:szCs w:val="20"/>
    </w:rPr>
  </w:style>
  <w:style w:type="paragraph" w:customStyle="1" w:styleId="32">
    <w:name w:val="标题 4_1"/>
    <w:basedOn w:val="30"/>
    <w:next w:val="30"/>
    <w:qFormat/>
    <w:uiPriority w:val="99"/>
    <w:pPr>
      <w:keepNext/>
      <w:keepLines/>
      <w:spacing w:before="280" w:after="290" w:line="372" w:lineRule="auto"/>
      <w:outlineLvl w:val="3"/>
    </w:pPr>
    <w:rPr>
      <w:rFonts w:ascii="Arial" w:hAnsi="Arial" w:eastAsia="黑体"/>
      <w:b/>
    </w:rPr>
  </w:style>
  <w:style w:type="paragraph" w:customStyle="1" w:styleId="33">
    <w:name w:val="GW-正文"/>
    <w:basedOn w:val="34"/>
    <w:qFormat/>
    <w:uiPriority w:val="0"/>
    <w:rPr>
      <w:rFonts w:ascii="Calibri" w:hAnsi="Calibri"/>
    </w:rPr>
  </w:style>
  <w:style w:type="paragraph" w:customStyle="1" w:styleId="34">
    <w:name w:val="正文_8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正文_4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Normal_17"/>
    <w:qFormat/>
    <w:uiPriority w:val="0"/>
    <w:rPr>
      <w:rFonts w:ascii="Times New Roman" w:hAnsi="Times New Roman" w:eastAsia="Times New Roman" w:cs="Times New Roman"/>
      <w:sz w:val="24"/>
      <w:szCs w:val="24"/>
      <w:lang w:bidi="ar-SA"/>
    </w:rPr>
  </w:style>
  <w:style w:type="paragraph" w:customStyle="1" w:styleId="37">
    <w:name w:val="正文_3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正文11"/>
    <w:qFormat/>
    <w:uiPriority w:val="99"/>
    <w:rPr>
      <w:rFonts w:ascii="Times New Roman" w:hAnsi="Times New Roman" w:eastAsia="宋体" w:cs="Times New Roman"/>
      <w:sz w:val="24"/>
      <w:szCs w:val="24"/>
      <w:lang w:val="en-US" w:eastAsia="zh-CN" w:bidi="ar-SA"/>
    </w:rPr>
  </w:style>
  <w:style w:type="paragraph" w:customStyle="1" w:styleId="39">
    <w:name w:val="Normal_16_0"/>
    <w:qFormat/>
    <w:uiPriority w:val="0"/>
    <w:rPr>
      <w:rFonts w:ascii="黑体" w:hAnsi="黑体" w:eastAsia="黑体" w:cs="Times New Roman"/>
      <w:b/>
      <w:sz w:val="32"/>
      <w:szCs w:val="24"/>
      <w:lang w:bidi="ar-SA"/>
    </w:rPr>
  </w:style>
  <w:style w:type="paragraph" w:customStyle="1" w:styleId="40">
    <w:name w:val="样式 标题 2 + Times New Roman 四号 非加粗 段前: 5 磅 段后: 0 磅 行距: 固定值 20..._1_0"/>
    <w:basedOn w:val="41"/>
    <w:qFormat/>
    <w:uiPriority w:val="0"/>
    <w:pPr>
      <w:keepNext/>
      <w:keepLines/>
      <w:spacing w:before="100" w:line="400" w:lineRule="exact"/>
      <w:outlineLvl w:val="1"/>
    </w:pPr>
    <w:rPr>
      <w:rFonts w:ascii="Times New Roman" w:hAnsi="Times New Roman" w:eastAsia="黑体" w:cs="宋体"/>
      <w:bCs/>
      <w:sz w:val="28"/>
      <w:szCs w:val="20"/>
    </w:rPr>
  </w:style>
  <w:style w:type="paragraph" w:customStyle="1" w:styleId="41">
    <w:name w:val="正文_2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2">
    <w:name w:val="正文_5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3">
    <w:name w:val="Normal_0_4"/>
    <w:qFormat/>
    <w:uiPriority w:val="0"/>
    <w:rPr>
      <w:rFonts w:ascii="黑体" w:hAnsi="黑体" w:eastAsia="黑体" w:cs="Times New Roman"/>
      <w:b/>
      <w:sz w:val="32"/>
      <w:szCs w:val="24"/>
      <w:lang w:bidi="ar-SA"/>
    </w:rPr>
  </w:style>
  <w:style w:type="paragraph" w:customStyle="1" w:styleId="44">
    <w:name w:val="正文_2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Normal_0_3"/>
    <w:qFormat/>
    <w:uiPriority w:val="0"/>
    <w:rPr>
      <w:rFonts w:ascii="黑体" w:hAnsi="黑体" w:eastAsia="黑体" w:cs="Times New Roman"/>
      <w:b/>
      <w:sz w:val="32"/>
      <w:szCs w:val="24"/>
      <w:lang w:bidi="ar-SA"/>
    </w:rPr>
  </w:style>
  <w:style w:type="paragraph" w:customStyle="1" w:styleId="46">
    <w:name w:val="Normal_1_2"/>
    <w:qFormat/>
    <w:uiPriority w:val="0"/>
    <w:rPr>
      <w:rFonts w:ascii="Times New Roman" w:hAnsi="Times New Roman" w:eastAsia="Times New Roman" w:cs="Times New Roman"/>
      <w:sz w:val="24"/>
      <w:szCs w:val="24"/>
      <w:lang w:bidi="ar-SA"/>
    </w:rPr>
  </w:style>
  <w:style w:type="paragraph" w:customStyle="1" w:styleId="47">
    <w:name w:val="Normal_0_2"/>
    <w:qFormat/>
    <w:uiPriority w:val="0"/>
    <w:rPr>
      <w:rFonts w:ascii="黑体" w:hAnsi="黑体" w:eastAsia="黑体" w:cs="Times New Roman"/>
      <w:b/>
      <w:sz w:val="32"/>
      <w:szCs w:val="24"/>
      <w:lang w:bidi="ar-SA"/>
    </w:rPr>
  </w:style>
  <w:style w:type="paragraph" w:customStyle="1" w:styleId="48">
    <w:name w:val="正文_6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
    <w:name w:val="Normal_1_1"/>
    <w:qFormat/>
    <w:uiPriority w:val="0"/>
    <w:rPr>
      <w:rFonts w:ascii="黑体" w:hAnsi="黑体" w:eastAsia="黑体" w:cs="Times New Roman"/>
      <w:b/>
      <w:sz w:val="32"/>
      <w:szCs w:val="24"/>
      <w:lang w:bidi="ar-SA"/>
    </w:rPr>
  </w:style>
  <w:style w:type="paragraph" w:customStyle="1" w:styleId="50">
    <w:name w:val="正文_0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1">
    <w:name w:val="正文_0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Normal_2_0"/>
    <w:qFormat/>
    <w:uiPriority w:val="0"/>
    <w:rPr>
      <w:rFonts w:ascii="黑体" w:hAnsi="黑体" w:eastAsia="黑体" w:cs="Times New Roman"/>
      <w:b/>
      <w:sz w:val="32"/>
      <w:szCs w:val="24"/>
      <w:lang w:bidi="ar-SA"/>
    </w:rPr>
  </w:style>
  <w:style w:type="paragraph" w:customStyle="1" w:styleId="53">
    <w:name w:val="正文_1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4">
    <w:name w:val="正文_1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
    <w:name w:val="Normal_3_0"/>
    <w:qFormat/>
    <w:uiPriority w:val="0"/>
    <w:rPr>
      <w:rFonts w:ascii="黑体" w:hAnsi="黑体" w:eastAsia="黑体" w:cs="Times New Roman"/>
      <w:b/>
      <w:sz w:val="32"/>
      <w:szCs w:val="24"/>
      <w:lang w:bidi="ar-SA"/>
    </w:rPr>
  </w:style>
  <w:style w:type="paragraph" w:customStyle="1" w:styleId="56">
    <w:name w:val="正文_2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Normal_4_0"/>
    <w:qFormat/>
    <w:uiPriority w:val="0"/>
    <w:rPr>
      <w:rFonts w:ascii="黑体" w:hAnsi="黑体" w:eastAsia="黑体" w:cs="Times New Roman"/>
      <w:b/>
      <w:sz w:val="32"/>
      <w:szCs w:val="24"/>
      <w:lang w:bidi="ar-SA"/>
    </w:rPr>
  </w:style>
  <w:style w:type="paragraph" w:customStyle="1" w:styleId="59">
    <w:name w:val="正文_3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0">
    <w:name w:val="Normal_5_0"/>
    <w:qFormat/>
    <w:uiPriority w:val="0"/>
    <w:rPr>
      <w:rFonts w:ascii="黑体" w:hAnsi="黑体" w:eastAsia="黑体" w:cs="Times New Roman"/>
      <w:b/>
      <w:sz w:val="32"/>
      <w:szCs w:val="24"/>
      <w:lang w:bidi="ar-SA"/>
    </w:rPr>
  </w:style>
  <w:style w:type="paragraph" w:customStyle="1" w:styleId="61">
    <w:name w:val="正文_4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2">
    <w:name w:val="正文_7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目录 1_0_0"/>
    <w:basedOn w:val="61"/>
    <w:next w:val="61"/>
    <w:qFormat/>
    <w:uiPriority w:val="39"/>
    <w:pPr>
      <w:adjustRightInd w:val="0"/>
      <w:spacing w:line="410" w:lineRule="atLeast"/>
      <w:jc w:val="left"/>
      <w:textAlignment w:val="baseline"/>
    </w:pPr>
    <w:rPr>
      <w:rFonts w:ascii="宋体" w:hAnsi="Times New Roman" w:eastAsia="宋体"/>
      <w:kern w:val="0"/>
      <w:sz w:val="24"/>
      <w:szCs w:val="20"/>
    </w:rPr>
  </w:style>
  <w:style w:type="paragraph" w:customStyle="1" w:styleId="64">
    <w:name w:val="正文_5_2"/>
    <w:qFormat/>
    <w:uiPriority w:val="0"/>
    <w:pPr>
      <w:spacing w:after="160" w:line="259" w:lineRule="auto"/>
    </w:pPr>
    <w:rPr>
      <w:rFonts w:ascii="Calibri" w:hAnsi="Calibri" w:eastAsia="宋体" w:cs="Times New Roman"/>
      <w:sz w:val="22"/>
      <w:szCs w:val="22"/>
      <w:lang w:val="en-US" w:eastAsia="zh-CN" w:bidi="ar-SA"/>
    </w:rPr>
  </w:style>
  <w:style w:type="paragraph" w:customStyle="1" w:styleId="65">
    <w:name w:val="Normal_6_0"/>
    <w:qFormat/>
    <w:uiPriority w:val="0"/>
    <w:rPr>
      <w:rFonts w:ascii="黑体" w:hAnsi="黑体" w:eastAsia="黑体" w:cs="Times New Roman"/>
      <w:b/>
      <w:sz w:val="32"/>
      <w:szCs w:val="24"/>
      <w:lang w:bidi="ar-SA"/>
    </w:rPr>
  </w:style>
  <w:style w:type="paragraph" w:customStyle="1" w:styleId="66">
    <w:name w:val="GW-正文_0"/>
    <w:basedOn w:val="34"/>
    <w:qFormat/>
    <w:uiPriority w:val="0"/>
    <w:pPr>
      <w:spacing w:line="360" w:lineRule="auto"/>
      <w:ind w:firstLine="200" w:firstLineChars="200"/>
      <w:contextualSpacing/>
    </w:pPr>
    <w:rPr>
      <w:rFonts w:ascii="Calibri" w:hAnsi="Calibri" w:eastAsia="宋体"/>
      <w:szCs w:val="24"/>
    </w:rPr>
  </w:style>
  <w:style w:type="paragraph" w:customStyle="1" w:styleId="67">
    <w:name w:val="正文_8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
    <w:name w:val="正文_9_0"/>
    <w:qFormat/>
    <w:uiPriority w:val="0"/>
    <w:pPr>
      <w:spacing w:after="160" w:line="259" w:lineRule="auto"/>
    </w:pPr>
    <w:rPr>
      <w:rFonts w:ascii="Calibri" w:hAnsi="Calibri" w:eastAsia="宋体" w:cs="Times New Roman"/>
      <w:sz w:val="22"/>
      <w:szCs w:val="22"/>
      <w:lang w:val="en-US" w:eastAsia="zh-CN" w:bidi="ar-SA"/>
    </w:rPr>
  </w:style>
  <w:style w:type="paragraph" w:customStyle="1" w:styleId="69">
    <w:name w:val="Normal_7_0"/>
    <w:qFormat/>
    <w:uiPriority w:val="0"/>
    <w:rPr>
      <w:rFonts w:ascii="黑体" w:hAnsi="黑体" w:eastAsia="黑体" w:cs="Times New Roman"/>
      <w:b/>
      <w:sz w:val="32"/>
      <w:szCs w:val="24"/>
      <w:lang w:bidi="ar-SA"/>
    </w:rPr>
  </w:style>
  <w:style w:type="paragraph" w:customStyle="1" w:styleId="70">
    <w:name w:val="Normal_8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71">
    <w:name w:val="Normal_10_0"/>
    <w:qFormat/>
    <w:uiPriority w:val="0"/>
    <w:rPr>
      <w:rFonts w:ascii="黑体" w:hAnsi="黑体" w:eastAsia="黑体" w:cs="Times New Roman"/>
      <w:b/>
      <w:sz w:val="32"/>
      <w:szCs w:val="24"/>
      <w:lang w:bidi="ar-SA"/>
    </w:rPr>
  </w:style>
  <w:style w:type="paragraph" w:customStyle="1" w:styleId="72">
    <w:name w:val="正文_1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3">
    <w:name w:val="Normal_11_0"/>
    <w:qFormat/>
    <w:uiPriority w:val="0"/>
    <w:rPr>
      <w:rFonts w:ascii="黑体" w:hAnsi="黑体" w:eastAsia="黑体" w:cs="Times New Roman"/>
      <w:b/>
      <w:sz w:val="32"/>
      <w:szCs w:val="24"/>
      <w:lang w:bidi="ar-SA"/>
    </w:rPr>
  </w:style>
  <w:style w:type="paragraph" w:customStyle="1" w:styleId="74">
    <w:name w:val="正文_1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5">
    <w:name w:val="Normal_12_0"/>
    <w:qFormat/>
    <w:uiPriority w:val="0"/>
    <w:rPr>
      <w:rFonts w:ascii="黑体" w:hAnsi="黑体" w:eastAsia="黑体" w:cs="Times New Roman"/>
      <w:b/>
      <w:sz w:val="32"/>
      <w:szCs w:val="24"/>
      <w:lang w:bidi="ar-SA"/>
    </w:rPr>
  </w:style>
  <w:style w:type="paragraph" w:customStyle="1" w:styleId="76">
    <w:name w:val="正文_15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7">
    <w:name w:val="Normal_13_0"/>
    <w:qFormat/>
    <w:uiPriority w:val="0"/>
    <w:rPr>
      <w:rFonts w:ascii="黑体" w:hAnsi="黑体" w:eastAsia="黑体" w:cs="Times New Roman"/>
      <w:b/>
      <w:sz w:val="32"/>
      <w:szCs w:val="24"/>
      <w:lang w:bidi="ar-SA"/>
    </w:rPr>
  </w:style>
  <w:style w:type="paragraph" w:customStyle="1" w:styleId="78">
    <w:name w:val="正文_14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9">
    <w:name w:val="正文_16_1"/>
    <w:qFormat/>
    <w:uiPriority w:val="0"/>
    <w:pPr>
      <w:widowControl w:val="0"/>
      <w:jc w:val="both"/>
    </w:pPr>
    <w:rPr>
      <w:rFonts w:ascii="Calibri" w:hAnsi="Calibri" w:eastAsia="宋体" w:cs="Calibri"/>
      <w:kern w:val="2"/>
      <w:sz w:val="21"/>
      <w:szCs w:val="24"/>
      <w:lang w:val="en-US" w:eastAsia="zh-CN" w:bidi="ar-SA"/>
    </w:rPr>
  </w:style>
  <w:style w:type="paragraph" w:customStyle="1" w:styleId="80">
    <w:name w:val="正文_15_1"/>
    <w:qFormat/>
    <w:uiPriority w:val="0"/>
    <w:pPr>
      <w:widowControl w:val="0"/>
      <w:jc w:val="both"/>
    </w:pPr>
    <w:rPr>
      <w:rFonts w:ascii="Calibri" w:hAnsi="Calibri" w:eastAsia="宋体" w:cs="Calibri"/>
      <w:kern w:val="2"/>
      <w:sz w:val="21"/>
      <w:szCs w:val="24"/>
      <w:lang w:val="en-US" w:eastAsia="zh-CN" w:bidi="ar-SA"/>
    </w:rPr>
  </w:style>
  <w:style w:type="paragraph" w:customStyle="1" w:styleId="81">
    <w:name w:val="Normal_14_0"/>
    <w:qFormat/>
    <w:uiPriority w:val="0"/>
    <w:rPr>
      <w:rFonts w:ascii="黑体" w:hAnsi="黑体" w:eastAsia="黑体" w:cs="Times New Roman"/>
      <w:b/>
      <w:sz w:val="32"/>
      <w:szCs w:val="24"/>
      <w:lang w:bidi="ar-SA"/>
    </w:rPr>
  </w:style>
  <w:style w:type="paragraph" w:customStyle="1" w:styleId="82">
    <w:name w:val="正文_17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3">
    <w:name w:val="正文_16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4">
    <w:name w:val="Normal_15_0"/>
    <w:qFormat/>
    <w:uiPriority w:val="0"/>
    <w:rPr>
      <w:rFonts w:ascii="黑体" w:hAnsi="黑体" w:eastAsia="黑体" w:cs="Times New Roman"/>
      <w:b/>
      <w:sz w:val="32"/>
      <w:szCs w:val="24"/>
      <w:lang w:bidi="ar-SA"/>
    </w:rPr>
  </w:style>
  <w:style w:type="paragraph" w:customStyle="1" w:styleId="85">
    <w:name w:val="正文_18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6">
    <w:name w:val="正文_18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7">
    <w:name w:val="Normal_18"/>
    <w:qFormat/>
    <w:uiPriority w:val="0"/>
    <w:rPr>
      <w:rFonts w:ascii="黑体" w:hAnsi="黑体" w:eastAsia="黑体" w:cs="Times New Roman"/>
      <w:b/>
      <w:sz w:val="32"/>
      <w:szCs w:val="24"/>
      <w:lang w:bidi="ar-SA"/>
    </w:rPr>
  </w:style>
  <w:style w:type="paragraph" w:customStyle="1" w:styleId="88">
    <w:name w:val="正文_19_0"/>
    <w:qFormat/>
    <w:uiPriority w:val="0"/>
    <w:pPr>
      <w:widowControl w:val="0"/>
      <w:jc w:val="both"/>
    </w:pPr>
    <w:rPr>
      <w:rFonts w:ascii="Calibri" w:hAnsi="Calibri" w:eastAsia="宋体" w:cs="Times New Roman"/>
      <w:kern w:val="2"/>
      <w:sz w:val="21"/>
      <w:szCs w:val="22"/>
      <w:lang w:val="en-US" w:eastAsia="zh-CN" w:bidi="ar-SA"/>
    </w:rPr>
  </w:style>
  <w:style w:type="table" w:customStyle="1" w:styleId="89">
    <w:name w:val="Table Normal"/>
    <w:semiHidden/>
    <w:unhideWhenUsed/>
    <w:qFormat/>
    <w:uiPriority w:val="0"/>
    <w:tblPr>
      <w:tblCellMar>
        <w:top w:w="0" w:type="dxa"/>
        <w:left w:w="0" w:type="dxa"/>
        <w:bottom w:w="0" w:type="dxa"/>
        <w:right w:w="0" w:type="dxa"/>
      </w:tblCellMar>
    </w:tblPr>
  </w:style>
  <w:style w:type="paragraph" w:customStyle="1" w:styleId="90">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Table Text"/>
    <w:basedOn w:val="1"/>
    <w:semiHidden/>
    <w:qFormat/>
    <w:uiPriority w:val="0"/>
    <w:rPr>
      <w:rFonts w:ascii="宋体" w:hAnsi="宋体" w:eastAsia="宋体" w:cs="宋体"/>
      <w:sz w:val="20"/>
      <w:szCs w:val="20"/>
      <w:lang w:val="en-US" w:eastAsia="en-US" w:bidi="ar-SA"/>
    </w:rPr>
  </w:style>
  <w:style w:type="paragraph" w:customStyle="1" w:styleId="92">
    <w:name w:val="标题 5_0_0"/>
    <w:basedOn w:val="61"/>
    <w:next w:val="61"/>
    <w:unhideWhenUsed/>
    <w:qFormat/>
    <w:uiPriority w:val="0"/>
    <w:pPr>
      <w:keepNext/>
      <w:keepLines/>
      <w:spacing w:before="280" w:after="290" w:line="374" w:lineRule="auto"/>
      <w:outlineLvl w:val="4"/>
    </w:pPr>
    <w:rPr>
      <w:rFonts w:ascii="Calibri" w:hAnsi="Calibri" w:eastAsia="Times New Roman"/>
      <w:b/>
      <w:bCs/>
      <w:kern w:val="0"/>
      <w:sz w:val="28"/>
      <w:szCs w:val="28"/>
    </w:rPr>
  </w:style>
  <w:style w:type="paragraph" w:customStyle="1" w:styleId="93">
    <w:name w:val="标题 4_0_0"/>
    <w:basedOn w:val="61"/>
    <w:next w:val="61"/>
    <w:unhideWhenUsed/>
    <w:qFormat/>
    <w:uiPriority w:val="0"/>
    <w:pPr>
      <w:keepNext/>
      <w:keepLines/>
      <w:spacing w:before="280" w:after="290" w:line="372" w:lineRule="auto"/>
      <w:outlineLvl w:val="3"/>
    </w:pPr>
    <w:rPr>
      <w:rFonts w:ascii="Arial" w:hAnsi="Arial" w:eastAsia="黑体"/>
      <w:b/>
      <w:kern w:val="0"/>
      <w:sz w:val="28"/>
    </w:rPr>
  </w:style>
  <w:style w:type="paragraph" w:customStyle="1" w:styleId="94">
    <w:name w:val="正文_4_1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5">
    <w:name w:val="标题 4_0_0_0"/>
    <w:basedOn w:val="94"/>
    <w:next w:val="94"/>
    <w:unhideWhenUsed/>
    <w:qFormat/>
    <w:uiPriority w:val="0"/>
    <w:pPr>
      <w:keepNext/>
      <w:keepLines/>
      <w:spacing w:before="280" w:after="290" w:line="372" w:lineRule="auto"/>
      <w:outlineLvl w:val="3"/>
    </w:pPr>
    <w:rPr>
      <w:rFonts w:ascii="Arial" w:hAnsi="Arial" w:eastAsia="黑体"/>
      <w:b/>
      <w:kern w:val="0"/>
      <w:sz w:val="28"/>
    </w:rPr>
  </w:style>
  <w:style w:type="paragraph" w:customStyle="1" w:styleId="96">
    <w:name w:val="标题 5_0_0_0"/>
    <w:basedOn w:val="94"/>
    <w:next w:val="94"/>
    <w:unhideWhenUsed/>
    <w:qFormat/>
    <w:uiPriority w:val="0"/>
    <w:pPr>
      <w:keepNext/>
      <w:keepLines/>
      <w:spacing w:before="280" w:after="290" w:line="374" w:lineRule="auto"/>
      <w:outlineLvl w:val="4"/>
    </w:pPr>
    <w:rPr>
      <w:rFonts w:ascii="Calibri" w:hAnsi="Calibri" w:eastAsia="Times New Roman"/>
      <w:b/>
      <w:bCs/>
      <w:kern w:val="0"/>
      <w:sz w:val="28"/>
      <w:szCs w:val="28"/>
    </w:rPr>
  </w:style>
  <w:style w:type="paragraph" w:customStyle="1" w:styleId="97">
    <w:name w:val="Normal_1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8">
    <w:name w:val="列出段落1"/>
    <w:basedOn w:val="97"/>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SA"/>
    </w:rPr>
  </w:style>
  <w:style w:type="table" w:customStyle="1" w:styleId="99">
    <w:name w:val="Table Normal_0"/>
    <w:unhideWhenUsed/>
    <w:qFormat/>
    <w:uiPriority w:val="0"/>
    <w:rPr>
      <w:rFonts w:ascii="Times New Roman" w:hAnsi="Times New Roman" w:eastAsia="Times New Roman"/>
    </w:rPr>
    <w:tblPr>
      <w:tblCellMar>
        <w:top w:w="0" w:type="dxa"/>
        <w:left w:w="0" w:type="dxa"/>
        <w:bottom w:w="0" w:type="dxa"/>
        <w:right w:w="0" w:type="dxa"/>
      </w:tblCellMar>
    </w:tblPr>
  </w:style>
  <w:style w:type="paragraph" w:customStyle="1" w:styleId="100">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1">
    <w:name w:val="正文_5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2">
    <w:name w:val="正文缩进_0_0"/>
    <w:basedOn w:val="101"/>
    <w:qFormat/>
    <w:uiPriority w:val="0"/>
    <w:pPr>
      <w:ind w:firstLine="420" w:firstLineChars="200"/>
    </w:pPr>
    <w:rPr>
      <w:rFonts w:ascii="Calibri" w:hAnsi="Calibri" w:eastAsia="宋体"/>
      <w:szCs w:val="24"/>
    </w:rPr>
  </w:style>
  <w:style w:type="paragraph" w:customStyle="1" w:styleId="103">
    <w:name w:val="纯文本1_0_0_0"/>
    <w:basedOn w:val="104"/>
    <w:qFormat/>
    <w:uiPriority w:val="0"/>
    <w:rPr>
      <w:rFonts w:ascii="宋体" w:hAnsi="Courier New" w:eastAsia="宋体"/>
      <w:sz w:val="28"/>
      <w:szCs w:val="24"/>
    </w:rPr>
  </w:style>
  <w:style w:type="paragraph" w:customStyle="1" w:styleId="104">
    <w:name w:val="正文_0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
    <w:name w:val="正文_1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6">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7">
    <w:name w:val="正文_2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8">
    <w:name w:val="正文_3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9">
    <w:name w:val="Normal_4_0_0"/>
    <w:qFormat/>
    <w:uiPriority w:val="0"/>
    <w:rPr>
      <w:rFonts w:ascii="黑体" w:hAnsi="黑体" w:eastAsia="黑体" w:cs="Times New Roman"/>
      <w:b/>
      <w:sz w:val="32"/>
      <w:szCs w:val="24"/>
      <w:lang w:val="en-US" w:eastAsia="zh-CN" w:bidi="ar-SA"/>
    </w:rPr>
  </w:style>
  <w:style w:type="paragraph" w:customStyle="1" w:styleId="110">
    <w:name w:val="正文_2_1_0_0"/>
    <w:qFormat/>
    <w:uiPriority w:val="0"/>
    <w:pPr>
      <w:widowControl w:val="0"/>
      <w:jc w:val="both"/>
    </w:pPr>
    <w:rPr>
      <w:rFonts w:ascii="Times New Roman" w:hAnsi="Times New Roman" w:eastAsia="宋体" w:cs="Times New Roman"/>
      <w:kern w:val="2"/>
      <w:sz w:val="21"/>
      <w:szCs w:val="22"/>
    </w:rPr>
  </w:style>
  <w:style w:type="paragraph" w:customStyle="1" w:styleId="111">
    <w:name w:val="Normal_25"/>
    <w:qFormat/>
    <w:uiPriority w:val="0"/>
    <w:rPr>
      <w:rFonts w:ascii="黑体" w:hAnsi="黑体" w:eastAsia="黑体" w:cs="黑体"/>
      <w:b/>
      <w:sz w:val="32"/>
      <w:szCs w:val="24"/>
    </w:rPr>
  </w:style>
  <w:style w:type="paragraph" w:customStyle="1" w:styleId="112">
    <w:name w:val="Normal_7_1"/>
    <w:qFormat/>
    <w:uiPriority w:val="0"/>
    <w:rPr>
      <w:rFonts w:ascii="黑体" w:hAnsi="黑体" w:eastAsia="黑体" w:cs="黑体"/>
      <w:b/>
      <w:sz w:val="32"/>
      <w:szCs w:val="24"/>
    </w:rPr>
  </w:style>
  <w:style w:type="paragraph" w:customStyle="1" w:styleId="113">
    <w:name w:val="正文_4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4">
    <w:name w:val="Normal_9_0"/>
    <w:qFormat/>
    <w:uiPriority w:val="0"/>
    <w:rPr>
      <w:rFonts w:ascii="黑体" w:hAnsi="黑体" w:eastAsia="黑体" w:cs="黑体"/>
      <w:b/>
      <w:sz w:val="32"/>
      <w:szCs w:val="24"/>
    </w:rPr>
  </w:style>
  <w:style w:type="paragraph" w:customStyle="1" w:styleId="115">
    <w:name w:val="正文_7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6">
    <w:name w:val="样式 标题 3 + (中文) 黑体 小四 非加粗 段前: 7.8 磅 段后: 0 磅 行距: 固定值 20 磅_2_0"/>
    <w:basedOn w:val="68"/>
    <w:qFormat/>
    <w:uiPriority w:val="0"/>
    <w:pPr>
      <w:keepNext/>
      <w:keepLines/>
      <w:spacing w:line="400" w:lineRule="exact"/>
      <w:outlineLvl w:val="2"/>
    </w:pPr>
    <w:rPr>
      <w:rFonts w:ascii="Times New Roman" w:hAnsi="Times New Roman" w:eastAsia="黑体"/>
      <w:sz w:val="24"/>
      <w:szCs w:val="20"/>
    </w:rPr>
  </w:style>
  <w:style w:type="paragraph" w:customStyle="1" w:styleId="117">
    <w:name w:val="正文_1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8">
    <w:name w:val="Normal_13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Normal_19"/>
    <w:qFormat/>
    <w:uiPriority w:val="0"/>
    <w:rPr>
      <w:rFonts w:ascii="黑体" w:hAnsi="黑体" w:eastAsia="黑体" w:cs="黑体"/>
      <w:b/>
      <w:sz w:val="32"/>
      <w:szCs w:val="24"/>
    </w:rPr>
  </w:style>
  <w:style w:type="paragraph" w:customStyle="1" w:styleId="120">
    <w:name w:val="WPSOffice手动目录 1"/>
    <w:qFormat/>
    <w:uiPriority w:val="0"/>
    <w:pPr>
      <w:ind w:leftChars="0"/>
    </w:pPr>
    <w:rPr>
      <w:rFonts w:ascii="Times New Roman" w:hAnsi="Times New Roman" w:eastAsia="宋体" w:cs="Times New Roman"/>
      <w:sz w:val="20"/>
      <w:szCs w:val="20"/>
    </w:rPr>
  </w:style>
  <w:style w:type="character" w:customStyle="1" w:styleId="121">
    <w:name w:val="layui-layer-tabnow"/>
    <w:basedOn w:val="14"/>
    <w:qFormat/>
    <w:uiPriority w:val="0"/>
    <w:rPr>
      <w:bdr w:val="single" w:color="CCCCCC" w:sz="6" w:space="0"/>
      <w:shd w:val="clear" w:fill="FFFFFF"/>
    </w:rPr>
  </w:style>
  <w:style w:type="character" w:customStyle="1" w:styleId="122">
    <w:name w:val="glyphicon"/>
    <w:basedOn w:val="14"/>
    <w:qFormat/>
    <w:uiPriority w:val="0"/>
  </w:style>
  <w:style w:type="character" w:customStyle="1" w:styleId="123">
    <w:name w:val="hour_am"/>
    <w:basedOn w:val="14"/>
    <w:qFormat/>
    <w:uiPriority w:val="0"/>
  </w:style>
  <w:style w:type="character" w:customStyle="1" w:styleId="124">
    <w:name w:val="first-child"/>
    <w:basedOn w:val="14"/>
    <w:qFormat/>
    <w:uiPriority w:val="0"/>
  </w:style>
  <w:style w:type="character" w:customStyle="1" w:styleId="125">
    <w:name w:val="old"/>
    <w:basedOn w:val="14"/>
    <w:qFormat/>
    <w:uiPriority w:val="0"/>
    <w:rPr>
      <w:color w:val="999999"/>
    </w:rPr>
  </w:style>
  <w:style w:type="character" w:customStyle="1" w:styleId="126">
    <w:name w:val="hover3"/>
    <w:basedOn w:val="14"/>
    <w:qFormat/>
    <w:uiPriority w:val="0"/>
    <w:rPr>
      <w:shd w:val="clear" w:fill="EEEEEE"/>
    </w:rPr>
  </w:style>
  <w:style w:type="character" w:customStyle="1" w:styleId="127">
    <w:name w:val="hour_pm"/>
    <w:basedOn w:val="14"/>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64</Pages>
  <Words>28016</Words>
  <Characters>30243</Characters>
  <Lines>0</Lines>
  <Paragraphs>0</Paragraphs>
  <TotalTime>16</TotalTime>
  <ScaleCrop>false</ScaleCrop>
  <LinksUpToDate>false</LinksUpToDate>
  <CharactersWithSpaces>33254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2023-05-17T07:47:00Z</dcterms:created>
  <dc:creator>春暖花开</dc:creator>
  <cp:lastModifiedBy>Administrator</cp:lastModifiedBy>
  <cp:lastPrinted>2025-07-03T06:32:00Z</cp:lastPrinted>
  <dcterms:modified xsi:type="dcterms:W3CDTF">2025-09-24T07:26:23Z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F08F85C2A1C84982BF5D273B6336E5B7_13</vt:lpwstr>
  </property>
  <property fmtid="{D5CDD505-2E9C-101B-9397-08002B2CF9AE}" pid="4" name="KSOTemplateDocerSaveRecord">
    <vt:lpwstr>eyJoZGlkIjoiOGRmN2M0MTBlODMzOWVhN2EwMGUyNTAzZWNkMmU5OGIiLCJ1c2VySWQiOiI0MTAzODI5MzAifQ==</vt:lpwstr>
  </property>
</Properties>
</file>