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FB0" w:rsidRPr="00D32AF0" w:rsidRDefault="00D32AF0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【文字解读】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《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宿豫区来龙镇小城市建设发展三年行动计划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（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202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4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-202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6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）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》</w:t>
      </w:r>
      <w:r w:rsidR="001549F1" w:rsidRPr="00D32AF0">
        <w:rPr>
          <w:rFonts w:ascii="方正小标宋_GBK" w:eastAsia="方正小标宋_GBK" w:hAnsi="方正小标宋_GBK" w:cs="方正小标宋_GBK" w:hint="eastAsia"/>
          <w:sz w:val="44"/>
          <w:szCs w:val="44"/>
        </w:rPr>
        <w:t>政策解读</w:t>
      </w:r>
    </w:p>
    <w:bookmarkEnd w:id="0"/>
    <w:p w:rsidR="00641FB0" w:rsidRDefault="00641FB0" w:rsidP="00D32AF0">
      <w:pPr>
        <w:pStyle w:val="a0"/>
        <w:ind w:left="420"/>
        <w:rPr>
          <w:rFonts w:ascii="方正小标宋_GBK" w:eastAsia="方正小标宋_GBK" w:hAnsi="方正小标宋_GBK" w:cs="方正小标宋_GBK"/>
          <w:sz w:val="42"/>
          <w:szCs w:val="42"/>
        </w:rPr>
      </w:pPr>
    </w:p>
    <w:p w:rsidR="00641FB0" w:rsidRDefault="00641FB0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641FB0" w:rsidRDefault="001549F1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起草背景</w:t>
      </w:r>
    </w:p>
    <w:p w:rsidR="00641FB0" w:rsidRDefault="001549F1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为贯彻习近平总书记关于学习运用“千万工程”经验的指示精神，系统落实省委、省政府支持我市“四化”同步集成改革工作部署，</w:t>
      </w:r>
      <w:r>
        <w:rPr>
          <w:rFonts w:ascii="Times New Roman" w:eastAsia="方正仿宋_GBK" w:hAnsi="Times New Roman" w:cs="Times New Roman"/>
          <w:sz w:val="32"/>
          <w:szCs w:val="32"/>
        </w:rPr>
        <w:t>持续推进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来龙</w:t>
      </w:r>
      <w:r>
        <w:rPr>
          <w:rFonts w:ascii="Times New Roman" w:eastAsia="方正仿宋_GBK" w:hAnsi="Times New Roman" w:cs="Times New Roman"/>
          <w:sz w:val="32"/>
          <w:szCs w:val="32"/>
        </w:rPr>
        <w:t>小城市建设发展，充分发挥小城市在</w:t>
      </w:r>
      <w:r>
        <w:rPr>
          <w:rFonts w:ascii="Times New Roman" w:eastAsia="方正仿宋_GBK" w:hAnsi="Times New Roman" w:cs="Times New Roman"/>
          <w:sz w:val="32"/>
          <w:szCs w:val="32"/>
        </w:rPr>
        <w:t>“1129+N”</w:t>
      </w:r>
      <w:r>
        <w:rPr>
          <w:rFonts w:ascii="Times New Roman" w:eastAsia="方正仿宋_GBK" w:hAnsi="Times New Roman" w:cs="Times New Roman"/>
          <w:sz w:val="32"/>
          <w:szCs w:val="32"/>
        </w:rPr>
        <w:t>城镇发展体系的重要支撑作用，加快小城市新型城镇化进程，城镇面貌、产业发展等显著提升。</w:t>
      </w:r>
    </w:p>
    <w:p w:rsidR="00641FB0" w:rsidRDefault="001549F1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政策依据</w:t>
      </w:r>
    </w:p>
    <w:p w:rsidR="00641FB0" w:rsidRDefault="001549F1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市政府办公室关于印发宿迁市小城市建设发展三年行动计划（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2024--2026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年）的通知</w:t>
      </w:r>
      <w:r>
        <w:rPr>
          <w:rFonts w:ascii="Times New Roman" w:eastAsia="方正仿宋_GBK" w:hAnsi="Times New Roman" w:cs="Times New Roman"/>
          <w:sz w:val="32"/>
          <w:szCs w:val="32"/>
        </w:rPr>
        <w:t>（宿政办发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/>
          <w:sz w:val="32"/>
          <w:szCs w:val="32"/>
        </w:rPr>
        <w:t>47</w:t>
      </w:r>
      <w:r>
        <w:rPr>
          <w:rFonts w:ascii="Times New Roman" w:eastAsia="方正仿宋_GBK" w:hAnsi="Times New Roman" w:cs="Times New Roman"/>
          <w:sz w:val="32"/>
          <w:szCs w:val="32"/>
        </w:rPr>
        <w:t>号）文件</w:t>
      </w:r>
      <w:r>
        <w:rPr>
          <w:rFonts w:ascii="Times New Roman" w:eastAsia="方正仿宋_GBK" w:hAnsi="Times New Roman" w:cs="Times New Roman"/>
          <w:sz w:val="32"/>
          <w:szCs w:val="32"/>
        </w:rPr>
        <w:t>要求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41FB0" w:rsidRDefault="001549F1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三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主要内容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1.</w:t>
      </w:r>
      <w:r>
        <w:rPr>
          <w:rFonts w:ascii="Times New Roman" w:eastAsia="方正楷体_GBK" w:hAnsi="Times New Roman" w:cs="Times New Roman"/>
          <w:sz w:val="32"/>
          <w:szCs w:val="32"/>
        </w:rPr>
        <w:t>产业发展全面升级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巩固提升“一区多园”成果。</w:t>
      </w:r>
      <w:r>
        <w:rPr>
          <w:rFonts w:ascii="Times New Roman" w:eastAsia="方正仿宋_GBK" w:hAnsi="Times New Roman" w:cs="Times New Roman"/>
          <w:sz w:val="32"/>
          <w:szCs w:val="32"/>
        </w:rPr>
        <w:t>推动</w:t>
      </w:r>
      <w:r>
        <w:rPr>
          <w:rFonts w:eastAsia="方正仿宋_GBK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一区多园</w:t>
      </w:r>
      <w:r>
        <w:rPr>
          <w:rFonts w:eastAsia="方正仿宋_GBK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能级提升，加快培育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上企业、龙头企业、制造业</w:t>
      </w:r>
      <w:r>
        <w:rPr>
          <w:rFonts w:eastAsia="方正仿宋_GBK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专精特新</w:t>
      </w:r>
      <w:r>
        <w:rPr>
          <w:rFonts w:eastAsia="方正仿宋_GBK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企业、科技中小型企业，做大做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强做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优主导产业和特色产业，形成规模，实现产业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强链延链补链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。引进亿元以上企业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家以上，工业企业生产总值年均增长率不低于</w:t>
      </w:r>
      <w:r>
        <w:rPr>
          <w:rFonts w:ascii="Times New Roman" w:eastAsia="方正仿宋_GBK" w:hAnsi="Times New Roman" w:cs="Times New Roman"/>
          <w:sz w:val="32"/>
          <w:szCs w:val="32"/>
        </w:rPr>
        <w:t>15%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提升农业产业化发展水平。</w:t>
      </w:r>
      <w:r>
        <w:rPr>
          <w:rFonts w:ascii="Times New Roman" w:eastAsia="方正仿宋_GBK" w:hAnsi="Times New Roman" w:cs="Times New Roman"/>
          <w:sz w:val="32"/>
          <w:szCs w:val="32"/>
        </w:rPr>
        <w:t>加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快推进产业融合发展，提升农产品加工能力，培育农业产业化市级（含）以上龙头企业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及</w:t>
      </w:r>
      <w:r>
        <w:rPr>
          <w:rFonts w:ascii="Times New Roman" w:eastAsia="方正仿宋_GBK" w:hAnsi="Times New Roman" w:cs="Times New Roman"/>
          <w:sz w:val="32"/>
          <w:szCs w:val="32"/>
        </w:rPr>
        <w:t>以上，农产品加工产值与农业总产值比值、农产品加工业发展水平增速高于全市平均水平。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完善产业服务配套。</w:t>
      </w:r>
      <w:r>
        <w:rPr>
          <w:rFonts w:ascii="Times New Roman" w:eastAsia="方正仿宋_GBK" w:hAnsi="Times New Roman" w:cs="Times New Roman"/>
          <w:sz w:val="32"/>
          <w:szCs w:val="32"/>
        </w:rPr>
        <w:t>打造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产城融合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区，强化产业服务共建共享，促进生产、生活融合发展。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2.</w:t>
      </w:r>
      <w:r>
        <w:rPr>
          <w:rFonts w:ascii="Times New Roman" w:eastAsia="方正楷体_GBK" w:hAnsi="Times New Roman" w:cs="Times New Roman"/>
          <w:sz w:val="32"/>
          <w:szCs w:val="32"/>
        </w:rPr>
        <w:t>公共服务全面提质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提升城乡居住品质。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做好农房改善文章，因地制宜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制定搬迁计划和推进方案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落实安居保障，适度推进商品房建设，保障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一批房地产开发项目落地。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实现居住条件从</w:t>
      </w:r>
      <w:r>
        <w:rPr>
          <w:rFonts w:eastAsia="方正仿宋_GBK" w:cs="Times New Roman" w:hint="eastAsia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住有所居</w:t>
      </w:r>
      <w:r>
        <w:rPr>
          <w:rFonts w:eastAsia="方正仿宋_GBK" w:cs="Times New Roman" w:hint="eastAsia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向</w:t>
      </w:r>
      <w:r>
        <w:rPr>
          <w:rFonts w:eastAsia="方正仿宋_GBK" w:cs="Times New Roman" w:hint="eastAsia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住有宜居</w:t>
      </w:r>
      <w:r>
        <w:rPr>
          <w:rFonts w:eastAsia="方正仿宋_GBK" w:cs="Times New Roman" w:hint="eastAsia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转变。</w:t>
      </w:r>
      <w:r>
        <w:rPr>
          <w:rFonts w:ascii="Times New Roman" w:eastAsia="方正仿宋_GBK" w:hAnsi="Times New Roman" w:cs="Times New Roman"/>
          <w:sz w:val="32"/>
          <w:szCs w:val="32"/>
        </w:rPr>
        <w:t>持续推进人居环境整治，打造美丽宜居新样板。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提高教育服务能力</w:t>
      </w:r>
      <w:r>
        <w:rPr>
          <w:rFonts w:ascii="Times New Roman" w:eastAsia="方正仿宋_GBK" w:hAnsi="Times New Roman" w:cs="Times New Roman"/>
          <w:sz w:val="32"/>
          <w:szCs w:val="32"/>
        </w:rPr>
        <w:t>。增加学前教育普惠优质供给，省市优质幼儿园覆盖率达</w:t>
      </w:r>
      <w:r>
        <w:rPr>
          <w:rFonts w:ascii="Times New Roman" w:eastAsia="方正仿宋_GBK" w:hAnsi="Times New Roman" w:cs="Times New Roman"/>
          <w:sz w:val="32"/>
          <w:szCs w:val="32"/>
        </w:rPr>
        <w:t>90%</w:t>
      </w:r>
      <w:r>
        <w:rPr>
          <w:rFonts w:ascii="Times New Roman" w:eastAsia="方正仿宋_GBK" w:hAnsi="Times New Roman" w:cs="Times New Roman"/>
          <w:sz w:val="32"/>
          <w:szCs w:val="32"/>
        </w:rPr>
        <w:t>以上。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增强</w:t>
      </w:r>
      <w:proofErr w:type="gramStart"/>
      <w:r>
        <w:rPr>
          <w:rFonts w:ascii="方正楷体_GBK" w:eastAsia="方正楷体_GBK" w:hAnsi="方正楷体_GBK" w:cs="方正楷体_GBK" w:hint="eastAsia"/>
          <w:sz w:val="32"/>
          <w:szCs w:val="32"/>
        </w:rPr>
        <w:t>医养服务</w:t>
      </w:r>
      <w:proofErr w:type="gramEnd"/>
      <w:r>
        <w:rPr>
          <w:rFonts w:ascii="方正楷体_GBK" w:eastAsia="方正楷体_GBK" w:hAnsi="方正楷体_GBK" w:cs="方正楷体_GBK" w:hint="eastAsia"/>
          <w:sz w:val="32"/>
          <w:szCs w:val="32"/>
        </w:rPr>
        <w:t>能力。</w:t>
      </w:r>
      <w:r>
        <w:rPr>
          <w:rFonts w:ascii="Times New Roman" w:eastAsia="方正仿宋_GBK" w:hAnsi="Times New Roman" w:cs="Times New Roman"/>
          <w:sz w:val="32"/>
          <w:szCs w:val="32"/>
        </w:rPr>
        <w:t>提升区域性医疗卫生中心服务功能，开设补短板、需求多的专业科室，提高专业服务能力。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推进商贸文体设施建设。</w:t>
      </w:r>
      <w:r>
        <w:rPr>
          <w:rFonts w:ascii="Times New Roman" w:eastAsia="方正仿宋_GBK" w:hAnsi="Times New Roman" w:cs="Times New Roman"/>
          <w:sz w:val="32"/>
          <w:szCs w:val="32"/>
        </w:rPr>
        <w:t>增强商贸服务能力，实施步行街、商业特色街、综合商圈等商贸设施提质行动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3.</w:t>
      </w:r>
      <w:r>
        <w:rPr>
          <w:rFonts w:ascii="Times New Roman" w:eastAsia="方正楷体_GBK" w:hAnsi="Times New Roman" w:cs="Times New Roman"/>
          <w:sz w:val="32"/>
          <w:szCs w:val="32"/>
        </w:rPr>
        <w:t>基础设施全面提标</w:t>
      </w:r>
    </w:p>
    <w:p w:rsidR="00641FB0" w:rsidRDefault="001549F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提升市政公用设施品质。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完善供排水设施建设，</w:t>
      </w:r>
      <w:r>
        <w:rPr>
          <w:rFonts w:ascii="Times New Roman" w:eastAsia="方正仿宋_GBK" w:hAnsi="Times New Roman" w:cs="Times New Roman"/>
          <w:sz w:val="32"/>
          <w:szCs w:val="32"/>
        </w:rPr>
        <w:t>实现污水管网收集率</w:t>
      </w:r>
      <w:r>
        <w:rPr>
          <w:rFonts w:ascii="Times New Roman" w:eastAsia="方正仿宋_GBK" w:hAnsi="Times New Roman" w:cs="Times New Roman"/>
          <w:sz w:val="32"/>
          <w:szCs w:val="32"/>
        </w:rPr>
        <w:t>100%</w:t>
      </w:r>
      <w:r>
        <w:rPr>
          <w:rFonts w:ascii="Times New Roman" w:eastAsia="方正仿宋_GBK" w:hAnsi="Times New Roman" w:cs="Times New Roman"/>
          <w:sz w:val="32"/>
          <w:szCs w:val="32"/>
        </w:rPr>
        <w:t>，生活污水集中处理率</w:t>
      </w:r>
      <w:r>
        <w:rPr>
          <w:rFonts w:ascii="Times New Roman" w:eastAsia="方正仿宋_GBK" w:hAnsi="Times New Roman" w:cs="Times New Roman"/>
          <w:sz w:val="32"/>
          <w:szCs w:val="32"/>
        </w:rPr>
        <w:t>90%</w:t>
      </w:r>
      <w:r>
        <w:rPr>
          <w:rFonts w:ascii="Times New Roman" w:eastAsia="方正仿宋_GBK" w:hAnsi="Times New Roman" w:cs="Times New Roman"/>
          <w:sz w:val="32"/>
          <w:szCs w:val="32"/>
        </w:rPr>
        <w:t>以上。强化黑臭水体治理，建成区黑臭水体消除比例</w:t>
      </w:r>
      <w:r>
        <w:rPr>
          <w:rFonts w:ascii="Times New Roman" w:eastAsia="方正仿宋_GBK" w:hAnsi="Times New Roman" w:cs="Times New Roman"/>
          <w:sz w:val="32"/>
          <w:szCs w:val="32"/>
        </w:rPr>
        <w:t>100%</w:t>
      </w:r>
      <w:r>
        <w:rPr>
          <w:rFonts w:ascii="Times New Roman" w:eastAsia="方正仿宋_GBK" w:hAnsi="Times New Roman" w:cs="Times New Roman"/>
          <w:sz w:val="32"/>
          <w:szCs w:val="32"/>
        </w:rPr>
        <w:t>。提高燃气设施覆盖面，优先保障工业园区、集镇区燃气管网全覆盖。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增强交通服务能力。</w:t>
      </w:r>
      <w:r>
        <w:rPr>
          <w:rFonts w:ascii="Times New Roman" w:eastAsia="方正仿宋_GBK" w:hAnsi="Times New Roman" w:cs="Times New Roman"/>
          <w:sz w:val="32"/>
          <w:szCs w:val="32"/>
        </w:rPr>
        <w:t>深化</w:t>
      </w:r>
      <w:r>
        <w:rPr>
          <w:rFonts w:eastAsia="方正仿宋_GBK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四好农村路</w:t>
      </w:r>
      <w:r>
        <w:rPr>
          <w:rFonts w:eastAsia="方正仿宋_GBK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建设，实现乡镇三级以上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公路公路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通达率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100%</w:t>
      </w:r>
      <w:r>
        <w:rPr>
          <w:rFonts w:ascii="Times New Roman" w:eastAsia="方正仿宋_GBK" w:hAnsi="Times New Roman" w:cs="Times New Roman"/>
          <w:sz w:val="32"/>
          <w:szCs w:val="32"/>
        </w:rPr>
        <w:t>，提档升级改造道路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公里以上，农村公路优良中等路率</w:t>
      </w:r>
      <w:r>
        <w:rPr>
          <w:rFonts w:ascii="Times New Roman" w:eastAsia="方正仿宋_GBK" w:hAnsi="Times New Roman" w:cs="Times New Roman"/>
          <w:sz w:val="32"/>
          <w:szCs w:val="32"/>
        </w:rPr>
        <w:t>95%</w:t>
      </w:r>
      <w:r>
        <w:rPr>
          <w:rFonts w:ascii="Times New Roman" w:eastAsia="方正仿宋_GBK" w:hAnsi="Times New Roman" w:cs="Times New Roman"/>
          <w:sz w:val="32"/>
          <w:szCs w:val="32"/>
        </w:rPr>
        <w:t>以上。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推进绿色低碳设施建设。</w:t>
      </w:r>
      <w:r>
        <w:rPr>
          <w:rFonts w:ascii="Times New Roman" w:eastAsia="方正仿宋_GBK" w:hAnsi="Times New Roman" w:cs="Times New Roman"/>
          <w:sz w:val="32"/>
          <w:szCs w:val="32"/>
        </w:rPr>
        <w:t>建设提升滨水绿化、口袋公园及主题公园广场。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推行新型城市基础设施建设。</w:t>
      </w:r>
      <w:r>
        <w:rPr>
          <w:rFonts w:ascii="Times New Roman" w:eastAsia="方正仿宋_GBK" w:hAnsi="Times New Roman" w:cs="Times New Roman"/>
          <w:sz w:val="32"/>
          <w:szCs w:val="32"/>
        </w:rPr>
        <w:t>推动多功能智能杆、智慧水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务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、智慧燃气、智慧环保等信息化基础设施建设。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4.</w:t>
      </w:r>
      <w:r>
        <w:rPr>
          <w:rFonts w:ascii="Times New Roman" w:eastAsia="方正楷体_GBK" w:hAnsi="Times New Roman" w:cs="Times New Roman"/>
          <w:sz w:val="32"/>
          <w:szCs w:val="32"/>
        </w:rPr>
        <w:t>特色风貌全面塑造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塑造美丽风貌。</w:t>
      </w:r>
      <w:r>
        <w:rPr>
          <w:rFonts w:ascii="Times New Roman" w:eastAsia="方正仿宋_GBK" w:hAnsi="Times New Roman" w:cs="Times New Roman"/>
          <w:sz w:val="32"/>
          <w:szCs w:val="32"/>
        </w:rPr>
        <w:t>围绕小城市自然资源禀赋、发展规划、建设特点，开展特色风貌塑形提升行动，统筹推进生产、生活、生态基本单元建设。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加强保护传承。</w:t>
      </w:r>
      <w:r>
        <w:rPr>
          <w:rFonts w:ascii="Times New Roman" w:eastAsia="方正仿宋_GBK" w:hAnsi="Times New Roman" w:cs="Times New Roman"/>
          <w:sz w:val="32"/>
          <w:szCs w:val="32"/>
        </w:rPr>
        <w:t>加强历史建筑、历史要素及周边环境整体维护，积极创建历史文化名镇名村，提升传统村落风貌。</w:t>
      </w:r>
      <w:proofErr w:type="gramStart"/>
      <w:r>
        <w:rPr>
          <w:rFonts w:ascii="方正楷体_GBK" w:eastAsia="方正楷体_GBK" w:hAnsi="方正楷体_GBK" w:cs="方正楷体_GBK" w:hint="eastAsia"/>
          <w:sz w:val="32"/>
          <w:szCs w:val="32"/>
        </w:rPr>
        <w:t>强化文旅融合</w:t>
      </w:r>
      <w:proofErr w:type="gramEnd"/>
      <w:r>
        <w:rPr>
          <w:rFonts w:ascii="方正楷体_GBK" w:eastAsia="方正楷体_GBK" w:hAnsi="方正楷体_GBK" w:cs="方正楷体_GBK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推进历史名人、名景、名物溯源复兴试点，完善多功能新型公共文化设施。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彰</w:t>
      </w:r>
      <w:proofErr w:type="gramStart"/>
      <w:r>
        <w:rPr>
          <w:rFonts w:ascii="方正楷体_GBK" w:eastAsia="方正楷体_GBK" w:hAnsi="方正楷体_GBK" w:cs="方正楷体_GBK" w:hint="eastAsia"/>
          <w:sz w:val="32"/>
          <w:szCs w:val="32"/>
        </w:rPr>
        <w:t>显文化</w:t>
      </w:r>
      <w:proofErr w:type="gramEnd"/>
      <w:r>
        <w:rPr>
          <w:rFonts w:ascii="方正楷体_GBK" w:eastAsia="方正楷体_GBK" w:hAnsi="方正楷体_GBK" w:cs="方正楷体_GBK" w:hint="eastAsia"/>
          <w:sz w:val="32"/>
          <w:szCs w:val="32"/>
        </w:rPr>
        <w:t>特色。</w:t>
      </w:r>
      <w:r>
        <w:rPr>
          <w:rFonts w:ascii="Times New Roman" w:eastAsia="方正仿宋_GBK" w:hAnsi="Times New Roman" w:cs="Times New Roman"/>
          <w:sz w:val="32"/>
          <w:szCs w:val="32"/>
        </w:rPr>
        <w:t>推进文化标识度和区域影响力的特色文化名片营建，构建红色文化、人文水脉、古镇古村展示体系。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5.</w:t>
      </w:r>
      <w:r>
        <w:rPr>
          <w:rFonts w:ascii="Times New Roman" w:eastAsia="方正楷体_GBK" w:hAnsi="Times New Roman" w:cs="Times New Roman"/>
          <w:sz w:val="32"/>
          <w:szCs w:val="32"/>
        </w:rPr>
        <w:t>综合治理全面增效</w:t>
      </w:r>
    </w:p>
    <w:p w:rsidR="00641FB0" w:rsidRDefault="001549F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强化规划设计先行。</w:t>
      </w:r>
      <w:r>
        <w:rPr>
          <w:rFonts w:ascii="Times New Roman" w:eastAsia="方正仿宋_GBK" w:hAnsi="Times New Roman" w:cs="Times New Roman"/>
          <w:sz w:val="32"/>
          <w:szCs w:val="32"/>
        </w:rPr>
        <w:t>加快完善小城市国土空间规划体系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color w:val="000000" w:themeColor="text1"/>
          <w:sz w:val="32"/>
          <w:szCs w:val="32"/>
        </w:rPr>
        <w:t>强化联动均衡发展。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按照</w:t>
      </w:r>
      <w:r>
        <w:rPr>
          <w:rFonts w:eastAsia="方正仿宋_GBK" w:cs="Times New Roman" w:hint="eastAsia"/>
          <w:color w:val="000000" w:themeColor="text1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四优四强</w:t>
      </w:r>
      <w:r>
        <w:rPr>
          <w:rFonts w:eastAsia="方正仿宋_GBK" w:cs="Times New Roman" w:hint="eastAsia"/>
          <w:color w:val="000000" w:themeColor="text1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目标，高质量打造和美乡村建设的宿</w:t>
      </w:r>
      <w:r>
        <w:rPr>
          <w:rFonts w:eastAsia="方正仿宋_GBK" w:cs="Times New Roman" w:hint="eastAsia"/>
          <w:color w:val="000000" w:themeColor="text1"/>
          <w:sz w:val="32"/>
          <w:szCs w:val="32"/>
        </w:rPr>
        <w:t>豫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样板。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提高城市化管理能力。</w:t>
      </w:r>
      <w:r>
        <w:rPr>
          <w:rFonts w:ascii="Times New Roman" w:eastAsia="方正仿宋_GBK" w:hAnsi="Times New Roman" w:cs="Times New Roman"/>
          <w:sz w:val="32"/>
          <w:szCs w:val="32"/>
        </w:rPr>
        <w:t>建立完善照明网络，推进</w:t>
      </w:r>
      <w:r>
        <w:rPr>
          <w:rFonts w:eastAsia="方正仿宋_GBK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点亮乡村</w:t>
      </w:r>
      <w:r>
        <w:rPr>
          <w:rFonts w:eastAsia="方正仿宋_GBK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行动，镇村照明设施亮灯率不低于</w:t>
      </w:r>
      <w:r>
        <w:rPr>
          <w:rFonts w:ascii="Times New Roman" w:eastAsia="方正仿宋_GBK" w:hAnsi="Times New Roman" w:cs="Times New Roman"/>
          <w:sz w:val="32"/>
          <w:szCs w:val="32"/>
        </w:rPr>
        <w:t>97%</w:t>
      </w:r>
      <w:r>
        <w:rPr>
          <w:rFonts w:ascii="Times New Roman" w:eastAsia="方正仿宋_GBK" w:hAnsi="Times New Roman" w:cs="Times New Roman"/>
          <w:sz w:val="32"/>
          <w:szCs w:val="32"/>
        </w:rPr>
        <w:t>。深化垃圾分类治理，垃圾分类村居覆盖率</w:t>
      </w:r>
      <w:r>
        <w:rPr>
          <w:rFonts w:ascii="Times New Roman" w:eastAsia="方正仿宋_GBK" w:hAnsi="Times New Roman" w:cs="Times New Roman"/>
          <w:sz w:val="32"/>
          <w:szCs w:val="32"/>
        </w:rPr>
        <w:t>80%</w:t>
      </w:r>
      <w:r>
        <w:rPr>
          <w:rFonts w:ascii="Times New Roman" w:eastAsia="方正仿宋_GBK" w:hAnsi="Times New Roman" w:cs="Times New Roman"/>
          <w:sz w:val="32"/>
          <w:szCs w:val="32"/>
        </w:rPr>
        <w:t>以上，分类设施覆盖率</w:t>
      </w:r>
      <w:r>
        <w:rPr>
          <w:rFonts w:ascii="Times New Roman" w:eastAsia="方正仿宋_GBK" w:hAnsi="Times New Roman" w:cs="Times New Roman"/>
          <w:sz w:val="32"/>
          <w:szCs w:val="32"/>
        </w:rPr>
        <w:t>100%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健全长效发展机制。</w:t>
      </w:r>
      <w:r>
        <w:rPr>
          <w:rFonts w:ascii="Times New Roman" w:eastAsia="方正仿宋_GBK" w:hAnsi="Times New Roman" w:cs="Times New Roman"/>
          <w:sz w:val="32"/>
          <w:szCs w:val="32"/>
        </w:rPr>
        <w:t>推进环境卫生、风貌秩序、基础设施、房屋安全、公共安全等长效常态管护，优质高效推进小城市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管理提升行动。</w:t>
      </w:r>
    </w:p>
    <w:p w:rsidR="00641FB0" w:rsidRDefault="001549F1">
      <w:pPr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6.</w:t>
      </w:r>
      <w:proofErr w:type="gramStart"/>
      <w:r>
        <w:rPr>
          <w:rFonts w:ascii="Times New Roman" w:eastAsia="方正楷体_GBK" w:hAnsi="Times New Roman" w:cs="Times New Roman"/>
          <w:sz w:val="32"/>
          <w:szCs w:val="32"/>
        </w:rPr>
        <w:t>数智赋能</w:t>
      </w:r>
      <w:proofErr w:type="gramEnd"/>
      <w:r>
        <w:rPr>
          <w:rFonts w:ascii="Times New Roman" w:eastAsia="方正楷体_GBK" w:hAnsi="Times New Roman" w:cs="Times New Roman"/>
          <w:sz w:val="32"/>
          <w:szCs w:val="32"/>
        </w:rPr>
        <w:t>全面深化</w:t>
      </w:r>
    </w:p>
    <w:p w:rsidR="00641FB0" w:rsidRDefault="001549F1">
      <w:pPr>
        <w:ind w:firstLineChars="200" w:firstLine="640"/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构建小城市数字化治理服务管理平台。</w:t>
      </w:r>
      <w:r>
        <w:rPr>
          <w:rFonts w:ascii="Times New Roman" w:eastAsia="方正仿宋_GBK" w:hAnsi="Times New Roman" w:cs="Times New Roman"/>
          <w:sz w:val="32"/>
          <w:szCs w:val="32"/>
        </w:rPr>
        <w:t>依托一体化政务服务平台、智慧城市</w:t>
      </w:r>
      <w:r>
        <w:rPr>
          <w:rFonts w:eastAsia="方正仿宋_GBK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一网统管</w:t>
      </w:r>
      <w:r>
        <w:rPr>
          <w:rFonts w:eastAsia="方正仿宋_GBK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系列支撑平台和总体架构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组织实施信息基础设施提升工程。</w:t>
      </w:r>
      <w:r>
        <w:rPr>
          <w:rFonts w:ascii="Times New Roman" w:eastAsia="方正仿宋_GBK" w:hAnsi="Times New Roman" w:cs="Times New Roman"/>
          <w:sz w:val="32"/>
          <w:szCs w:val="32"/>
        </w:rPr>
        <w:t>推动新一代网络与物联网技术融合应用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拓展数字服务管理应用场景</w:t>
      </w:r>
      <w:r>
        <w:rPr>
          <w:rFonts w:ascii="Times New Roman" w:eastAsia="方正仿宋_GBK" w:hAnsi="Times New Roman" w:cs="Times New Roman"/>
          <w:sz w:val="32"/>
          <w:szCs w:val="32"/>
        </w:rPr>
        <w:t>。依托小城市数字化治理服务管理平台，在已有系统平台的基础上，因地制宜推进特色化场景建设应用。</w:t>
      </w:r>
    </w:p>
    <w:p w:rsidR="00641FB0" w:rsidRDefault="001549F1">
      <w:pPr>
        <w:numPr>
          <w:ilvl w:val="0"/>
          <w:numId w:val="1"/>
        </w:num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目标任务</w:t>
      </w:r>
    </w:p>
    <w:p w:rsidR="00641FB0" w:rsidRDefault="001549F1" w:rsidP="00D32AF0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至</w:t>
      </w:r>
      <w:r>
        <w:rPr>
          <w:rFonts w:ascii="Times New Roman" w:eastAsia="方正仿宋_GBK" w:hAnsi="Times New Roman" w:cs="Times New Roman"/>
          <w:sz w:val="32"/>
          <w:szCs w:val="32"/>
        </w:rPr>
        <w:t>2026</w:t>
      </w:r>
      <w:r>
        <w:rPr>
          <w:rFonts w:ascii="Times New Roman" w:eastAsia="方正仿宋_GBK" w:hAnsi="Times New Roman" w:cs="Times New Roman"/>
          <w:sz w:val="32"/>
          <w:szCs w:val="32"/>
        </w:rPr>
        <w:t>年底，</w:t>
      </w:r>
      <w:r>
        <w:rPr>
          <w:rFonts w:ascii="Times New Roman" w:eastAsia="方正仿宋_GBK" w:hAnsi="Times New Roman" w:cs="Times New Roman"/>
          <w:sz w:val="32"/>
          <w:szCs w:val="32"/>
        </w:rPr>
        <w:t>地区生产总值达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60</w:t>
      </w:r>
      <w:r>
        <w:rPr>
          <w:rFonts w:ascii="Times New Roman" w:eastAsia="方正仿宋_GBK" w:hAnsi="Times New Roman" w:cs="Times New Roman"/>
          <w:sz w:val="32"/>
          <w:szCs w:val="32"/>
        </w:rPr>
        <w:t>亿元；财政收入平均增长</w:t>
      </w:r>
      <w:r>
        <w:rPr>
          <w:rFonts w:ascii="Times New Roman" w:eastAsia="方正仿宋_GBK" w:hAnsi="Times New Roman" w:cs="Times New Roman"/>
          <w:sz w:val="32"/>
          <w:szCs w:val="32"/>
        </w:rPr>
        <w:t>25%</w:t>
      </w:r>
      <w:r>
        <w:rPr>
          <w:rFonts w:ascii="Times New Roman" w:eastAsia="方正仿宋_GBK" w:hAnsi="Times New Roman" w:cs="Times New Roman"/>
          <w:sz w:val="32"/>
          <w:szCs w:val="32"/>
        </w:rPr>
        <w:t>以上，居民人均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可支配</w:t>
      </w:r>
      <w:r>
        <w:rPr>
          <w:rFonts w:ascii="Times New Roman" w:eastAsia="方正仿宋_GBK" w:hAnsi="Times New Roman" w:cs="Times New Roman"/>
          <w:sz w:val="32"/>
          <w:szCs w:val="32"/>
        </w:rPr>
        <w:t>收入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万元以上；工业园区工业增加值占全部工业增加值</w:t>
      </w:r>
      <w:r>
        <w:rPr>
          <w:rFonts w:ascii="Times New Roman" w:eastAsia="方正仿宋_GBK" w:hAnsi="Times New Roman" w:cs="Times New Roman"/>
          <w:sz w:val="32"/>
          <w:szCs w:val="32"/>
        </w:rPr>
        <w:t>80%</w:t>
      </w:r>
      <w:r>
        <w:rPr>
          <w:rFonts w:ascii="Times New Roman" w:eastAsia="方正仿宋_GBK" w:hAnsi="Times New Roman" w:cs="Times New Roman"/>
          <w:sz w:val="32"/>
          <w:szCs w:val="32"/>
        </w:rPr>
        <w:t>以上</w:t>
      </w:r>
      <w:r>
        <w:rPr>
          <w:rFonts w:eastAsia="方正仿宋_GBK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规模以上工业企业数量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40</w:t>
      </w:r>
      <w:r>
        <w:rPr>
          <w:rFonts w:ascii="Times New Roman" w:eastAsia="方正仿宋_GBK" w:hAnsi="Times New Roman" w:cs="Times New Roman"/>
          <w:sz w:val="32"/>
          <w:szCs w:val="32"/>
        </w:rPr>
        <w:t>家以上；城镇化率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达全市小城市平均水平</w:t>
      </w:r>
      <w:r>
        <w:rPr>
          <w:rFonts w:ascii="Times New Roman" w:eastAsia="方正仿宋_GBK" w:hAnsi="Times New Roman" w:cs="Times New Roman"/>
          <w:sz w:val="32"/>
          <w:szCs w:val="32"/>
        </w:rPr>
        <w:t>，形成完备的水、电、路、气、通信、环保等基础设施网络。</w:t>
      </w:r>
    </w:p>
    <w:p w:rsidR="00641FB0" w:rsidRDefault="001549F1" w:rsidP="00D32AF0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解决问题</w:t>
      </w:r>
    </w:p>
    <w:p w:rsidR="00641FB0" w:rsidRDefault="001549F1" w:rsidP="00D32AF0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推进来龙镇小城市建设，完成来龙镇小城市建设新三年行动计划</w:t>
      </w:r>
      <w:r>
        <w:rPr>
          <w:rFonts w:ascii="Times New Roman" w:eastAsia="方正仿宋_GBK" w:hAnsi="Times New Roman" w:cs="Times New Roman"/>
          <w:sz w:val="32"/>
          <w:szCs w:val="32"/>
        </w:rPr>
        <w:t>(2024-2026)</w:t>
      </w:r>
      <w:r>
        <w:rPr>
          <w:rFonts w:ascii="Times New Roman" w:eastAsia="方正仿宋_GBK" w:hAnsi="Times New Roman" w:cs="Times New Roman"/>
          <w:sz w:val="32"/>
          <w:szCs w:val="32"/>
        </w:rPr>
        <w:t>编制，明确总体目标、重点建设任务、投资计划，编排建设项目</w:t>
      </w:r>
      <w:r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个，其中</w:t>
      </w:r>
      <w:r>
        <w:rPr>
          <w:rFonts w:ascii="Times New Roman" w:eastAsia="方正仿宋_GBK" w:hAnsi="Times New Roman" w:cs="Times New Roman"/>
          <w:sz w:val="32"/>
          <w:szCs w:val="32"/>
        </w:rPr>
        <w:t>2024</w:t>
      </w:r>
      <w:r>
        <w:rPr>
          <w:rFonts w:ascii="Times New Roman" w:eastAsia="方正仿宋_GBK" w:hAnsi="Times New Roman" w:cs="Times New Roman"/>
          <w:sz w:val="32"/>
          <w:szCs w:val="32"/>
        </w:rPr>
        <w:t>年建设项目</w:t>
      </w:r>
      <w:r>
        <w:rPr>
          <w:rFonts w:ascii="Times New Roman" w:eastAsia="方正仿宋_GBK" w:hAnsi="Times New Roman" w:cs="Times New Roman"/>
          <w:sz w:val="32"/>
          <w:szCs w:val="32"/>
        </w:rPr>
        <w:t>43</w:t>
      </w:r>
      <w:r>
        <w:rPr>
          <w:rFonts w:ascii="Times New Roman" w:eastAsia="方正仿宋_GBK" w:hAnsi="Times New Roman" w:cs="Times New Roman"/>
          <w:sz w:val="32"/>
          <w:szCs w:val="32"/>
        </w:rPr>
        <w:t>个，投资总额约</w:t>
      </w:r>
      <w:r>
        <w:rPr>
          <w:rFonts w:ascii="Times New Roman" w:eastAsia="方正仿宋_GBK" w:hAnsi="Times New Roman" w:cs="Times New Roman"/>
          <w:sz w:val="32"/>
          <w:szCs w:val="32"/>
        </w:rPr>
        <w:t>46.89</w:t>
      </w:r>
      <w:r>
        <w:rPr>
          <w:rFonts w:ascii="Times New Roman" w:eastAsia="方正仿宋_GBK" w:hAnsi="Times New Roman" w:cs="Times New Roman"/>
          <w:sz w:val="32"/>
          <w:szCs w:val="32"/>
        </w:rPr>
        <w:t>亿元，年度投资</w:t>
      </w:r>
      <w:r>
        <w:rPr>
          <w:rFonts w:ascii="Times New Roman" w:eastAsia="方正仿宋_GBK" w:hAnsi="Times New Roman" w:cs="Times New Roman"/>
          <w:sz w:val="32"/>
          <w:szCs w:val="32"/>
        </w:rPr>
        <w:t>28.36</w:t>
      </w:r>
      <w:r>
        <w:rPr>
          <w:rFonts w:ascii="Times New Roman" w:eastAsia="方正仿宋_GBK" w:hAnsi="Times New Roman" w:cs="Times New Roman"/>
          <w:sz w:val="32"/>
          <w:szCs w:val="32"/>
        </w:rPr>
        <w:t>亿元。根据进度计划，按序时进度推进项目</w:t>
      </w:r>
      <w:r>
        <w:rPr>
          <w:rFonts w:ascii="Times New Roman" w:eastAsia="方正仿宋_GBK" w:hAnsi="Times New Roman" w:cs="Times New Roman"/>
          <w:sz w:val="32"/>
          <w:szCs w:val="32"/>
        </w:rPr>
        <w:t>43</w:t>
      </w:r>
      <w:r>
        <w:rPr>
          <w:rFonts w:ascii="Times New Roman" w:eastAsia="方正仿宋_GBK" w:hAnsi="Times New Roman" w:cs="Times New Roman"/>
          <w:sz w:val="32"/>
          <w:szCs w:val="32"/>
        </w:rPr>
        <w:t>个，已经完工项目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个，无滞后项目，完成总投资约</w:t>
      </w:r>
      <w:r>
        <w:rPr>
          <w:rFonts w:ascii="Times New Roman" w:eastAsia="方正仿宋_GBK" w:hAnsi="Times New Roman" w:cs="Times New Roman"/>
          <w:sz w:val="32"/>
          <w:szCs w:val="32"/>
        </w:rPr>
        <w:t>22.1398</w:t>
      </w:r>
      <w:r>
        <w:rPr>
          <w:rFonts w:ascii="Times New Roman" w:eastAsia="方正仿宋_GBK" w:hAnsi="Times New Roman" w:cs="Times New Roman"/>
          <w:sz w:val="32"/>
          <w:szCs w:val="32"/>
        </w:rPr>
        <w:t>亿元。</w:t>
      </w:r>
    </w:p>
    <w:sectPr w:rsidR="00641FB0">
      <w:footerReference w:type="default" r:id="rId9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9F1" w:rsidRDefault="001549F1">
      <w:r>
        <w:separator/>
      </w:r>
    </w:p>
  </w:endnote>
  <w:endnote w:type="continuationSeparator" w:id="0">
    <w:p w:rsidR="001549F1" w:rsidRDefault="00154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FB0" w:rsidRDefault="001549F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4823460</wp:posOffset>
              </wp:positionH>
              <wp:positionV relativeFrom="paragraph">
                <wp:posOffset>0</wp:posOffset>
              </wp:positionV>
              <wp:extent cx="79311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11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41FB0" w:rsidRDefault="001549F1" w:rsidP="00D32AF0">
                          <w:pPr>
                            <w:pStyle w:val="a5"/>
                            <w:ind w:firstLineChars="36" w:firstLine="101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32AF0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379.8pt;margin-top:0;width:62.45pt;height:2in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CAmaAIAAAsFAAAOAAAAZHJzL2Uyb0RvYy54bWysVM1uEzEQviPxDpbvdJNWLSHqpgqpipAq&#10;WlEQZ8drJyv8h+1kNzwAvAEnLtx5rjwHn727KSpcirh4Zz3f/H0z4/OLViuyFT7U1pR0fDSiRBhu&#10;q9qsSvr+3dWzCSUhMlMxZY0o6U4EejF7+uS8cVNxbNdWVcITODFh2riSrmN006IIfC00C0fWCQOl&#10;tF6ziF+/KirPGnjXqjgejc6KxvrKectFCLi97JR0lv1LKXi8kTKISFRJkVvMp8/nMp3F7JxNV565&#10;dc37NNg/ZKFZbRD04OqSRUY2vv7Dla65t8HKeMStLqyUNRe5BlQzHj2o5m7NnMi1gJzgDjSF/+eW&#10;v9neelJX6B0lhmm0aP/t6/77z/2PL2Sc6GlcmAJ154CL7UvbJmh/H3CZqm6l1+mLegj0IHp3IFe0&#10;kXBcPn9xMh6fUsKhGk+OJ5NRZr+4t3Y+xFfCapKEkno0L3PKttchIiKgAyQFM/aqVio3UBnSlPTs&#10;5HSUDQ4aWCgDw1RDl2uW4k6J5EGZt0Ki+JxyushjJxbKky3DwDDOhYm52uwJ6ISSCPsYwx6fTEUe&#10;yccYHyxyZGviwVjXxvpc74O0q49DyrLDDwx0dScKYrts+x4ubbVDa73tdiM4flWD/2sW4i3zWAZ0&#10;Ewseb3BIZcGz7SVK1tZ//tt9wmNGoaWkwXKVNHzaMC8oUa8Npjdt4iD4QVgOgtnohQX9mEhkk0UY&#10;+KgGUXqrP2Dv5ykKVMxwxCppHMRF7FYc7wYX83kGYd8ci9fmzvHkOrfbzTcRU5SHK9HScdHThY3L&#10;M9e/Dmmlf//PqPs3bPYLAAD//wMAUEsDBBQABgAIAAAAIQBzTWKU3QAAAAgBAAAPAAAAZHJzL2Rv&#10;d25yZXYueG1sTI89T8MwEIZ3JP6DdUhs1KaixYQ4FULQASZShBjd5BIH4nMUu2ng13NMMJ7ej3ve&#10;fDP7Xkw4xi6QgcuFAoFUhbqj1sDr7vFCg4jJUm37QGjgCyNsitOT3GZ1ONILTmVqBZdQzKwBl9KQ&#10;SRkrh97GRRiQWGvC6G3ic2xlPdojl/teLpVaS2874g/ODnjvsPosD54x3p6V33437t0/2SaWbjdt&#10;Hz6MOT+b725BJJzTnxl+8TkDBTPtw4HqKHoD16ubNVsN8CKWtb5agdgbWGqtQBa5/D+g+AEAAP//&#10;AwBQSwECLQAUAAYACAAAACEAtoM4kv4AAADhAQAAEwAAAAAAAAAAAAAAAAAAAAAAW0NvbnRlbnRf&#10;VHlwZXNdLnhtbFBLAQItABQABgAIAAAAIQA4/SH/1gAAAJQBAAALAAAAAAAAAAAAAAAAAC8BAABf&#10;cmVscy8ucmVsc1BLAQItABQABgAIAAAAIQAkeCAmaAIAAAsFAAAOAAAAAAAAAAAAAAAAAC4CAABk&#10;cnMvZTJvRG9jLnhtbFBLAQItABQABgAIAAAAIQBzTWKU3QAAAAgBAAAPAAAAAAAAAAAAAAAAAMIE&#10;AABkcnMvZG93bnJldi54bWxQSwUGAAAAAAQABADzAAAAzAUAAAAA&#10;" filled="f" stroked="f" strokeweight=".5pt">
              <v:textbox style="mso-fit-shape-to-text:t" inset="0,0,0,0">
                <w:txbxContent>
                  <w:p w:rsidR="00641FB0" w:rsidRDefault="001549F1" w:rsidP="00D32AF0">
                    <w:pPr>
                      <w:pStyle w:val="a5"/>
                      <w:ind w:firstLineChars="36" w:firstLine="101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D32AF0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9F1" w:rsidRDefault="001549F1">
      <w:r>
        <w:separator/>
      </w:r>
    </w:p>
  </w:footnote>
  <w:footnote w:type="continuationSeparator" w:id="0">
    <w:p w:rsidR="001549F1" w:rsidRDefault="00154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7D524"/>
    <w:multiLevelType w:val="singleLevel"/>
    <w:tmpl w:val="7947D52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OTE0MTU2NDg1MzYxNjBjYTAwOTA2YTc1OTFjZTAifQ=="/>
  </w:docVars>
  <w:rsids>
    <w:rsidRoot w:val="4BCC59F0"/>
    <w:rsid w:val="001549F1"/>
    <w:rsid w:val="00641FB0"/>
    <w:rsid w:val="00D32AF0"/>
    <w:rsid w:val="01BE3DF3"/>
    <w:rsid w:val="0524284A"/>
    <w:rsid w:val="0C1E24C8"/>
    <w:rsid w:val="11797C8D"/>
    <w:rsid w:val="1873014C"/>
    <w:rsid w:val="1DB52BB9"/>
    <w:rsid w:val="1DC706FF"/>
    <w:rsid w:val="1EEC2E05"/>
    <w:rsid w:val="226B2AE4"/>
    <w:rsid w:val="292E2A14"/>
    <w:rsid w:val="2FFE2111"/>
    <w:rsid w:val="31F41F5C"/>
    <w:rsid w:val="334F31DD"/>
    <w:rsid w:val="33615AB1"/>
    <w:rsid w:val="343D6E3A"/>
    <w:rsid w:val="347B64AA"/>
    <w:rsid w:val="432A2B10"/>
    <w:rsid w:val="481A64B6"/>
    <w:rsid w:val="4A773533"/>
    <w:rsid w:val="4BCC59F0"/>
    <w:rsid w:val="4D62608B"/>
    <w:rsid w:val="53853B39"/>
    <w:rsid w:val="62E74E70"/>
    <w:rsid w:val="66437557"/>
    <w:rsid w:val="68C92958"/>
    <w:rsid w:val="70DE1A19"/>
    <w:rsid w:val="72325D6D"/>
    <w:rsid w:val="7589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ind w:leftChars="200" w:left="640"/>
      <w:outlineLvl w:val="0"/>
    </w:pPr>
    <w:rPr>
      <w:rFonts w:ascii="Arial" w:eastAsia="仿宋_GB2312" w:hAnsi="Arial" w:cs="Times New Roman"/>
      <w:b/>
      <w:sz w:val="32"/>
    </w:rPr>
  </w:style>
  <w:style w:type="paragraph" w:styleId="a4">
    <w:name w:val="Body Text Indent"/>
    <w:basedOn w:val="a"/>
    <w:next w:val="a"/>
    <w:qFormat/>
    <w:pPr>
      <w:spacing w:line="570" w:lineRule="exact"/>
      <w:ind w:firstLineChars="200" w:firstLine="616"/>
    </w:pPr>
    <w:rPr>
      <w:spacing w:val="-6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ind w:leftChars="200" w:left="640"/>
      <w:outlineLvl w:val="0"/>
    </w:pPr>
    <w:rPr>
      <w:rFonts w:ascii="Arial" w:eastAsia="仿宋_GB2312" w:hAnsi="Arial" w:cs="Times New Roman"/>
      <w:b/>
      <w:sz w:val="32"/>
    </w:rPr>
  </w:style>
  <w:style w:type="paragraph" w:styleId="a4">
    <w:name w:val="Body Text Indent"/>
    <w:basedOn w:val="a"/>
    <w:next w:val="a"/>
    <w:qFormat/>
    <w:pPr>
      <w:spacing w:line="570" w:lineRule="exact"/>
      <w:ind w:firstLineChars="200" w:firstLine="616"/>
    </w:pPr>
    <w:rPr>
      <w:spacing w:val="-6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2024-10-31T01:00:00Z</dcterms:created>
  <dcterms:modified xsi:type="dcterms:W3CDTF">2024-12-10T01:36:00Z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6990CC84F86640888173CD17BA4169CF_13</vt:lpwstr>
  </property>
</Properties>
</file>