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EC96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区政府办公室关于严格规范涉企行政</w:t>
      </w:r>
    </w:p>
    <w:p w14:paraId="4BFABB4F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检查的通知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政策解读</w:t>
      </w:r>
    </w:p>
    <w:p w14:paraId="1B2EA3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编制背景</w:t>
      </w:r>
    </w:p>
    <w:p w14:paraId="615F06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规范涉企行政检查是优化营商环境、维护企业合法权益、提振企业发展信心的重要举措。党的二十届三中全会要求“规范涉民营企业行政检查”。为贯彻落实党中央、国务院和省委、省政府，市委、市政府关于规范涉企行政检查的部署要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，根据宿豫实际制定本《通知》。</w:t>
      </w:r>
    </w:p>
    <w:p w14:paraId="02F684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政策依据</w:t>
      </w:r>
    </w:p>
    <w:p w14:paraId="749F79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color w:val="000000"/>
          <w:kern w:val="2"/>
          <w:sz w:val="32"/>
          <w:szCs w:val="32"/>
        </w:rPr>
        <w:t>《国务院办公厅关于严格规范涉企行政检查的意见》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（国办发〔2024〕54号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/>
          <w:color w:val="000000"/>
          <w:kern w:val="2"/>
          <w:sz w:val="32"/>
          <w:szCs w:val="32"/>
        </w:rPr>
        <w:t>《省政府办公厅关于进一步规范涉企行政检查的若干措施》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（苏政办发〔2025〕14号）、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</w:rPr>
        <w:t>《宿迁市规范涉企行政检查工作清单》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eastAsia="zh-CN"/>
        </w:rPr>
        <w:t>（宿政办发〔2025〕16号）。</w:t>
      </w:r>
    </w:p>
    <w:p w14:paraId="08050F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主要内容</w:t>
      </w:r>
    </w:p>
    <w:p w14:paraId="131DBE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</w:rPr>
        <w:t>《通知》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根据涉企行政检查重点内容</w:t>
      </w:r>
      <w:bookmarkStart w:id="0" w:name="_GoBack"/>
      <w:bookmarkEnd w:id="0"/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</w:rPr>
        <w:t>制定了《涉企行政检查负面清单》《涉企行政检查正面清单》《</w:t>
      </w:r>
      <w:r>
        <w:rPr>
          <w:rFonts w:ascii="Times New Roman" w:hAnsi="Times New Roman" w:eastAsia="方正仿宋_GBK"/>
          <w:color w:val="000000"/>
          <w:sz w:val="32"/>
          <w:szCs w:val="32"/>
        </w:rPr>
        <w:t>涉企行政检查监督清单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</w:rPr>
        <w:t>》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三张清单，包含了无法定职责不得入企检查、无执法资格不得入企检查等二十项工作要求，具体细化为公示行政检查主体、梳理行政检查事项清单等37条落实举措。</w:t>
      </w:r>
    </w:p>
    <w:p w14:paraId="6FBBE0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四、工作目标</w:t>
      </w:r>
    </w:p>
    <w:p w14:paraId="69A03D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通过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扎实推进清单任务落地落实，确保涉企行政检查规范查、查到位、不缺位、不越位，切实发挥法治固根本、稳预期、利长远的保障作用。</w:t>
      </w:r>
    </w:p>
    <w:p w14:paraId="3A1CC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五、解决问题</w:t>
      </w:r>
    </w:p>
    <w:p w14:paraId="24FAE6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旨在</w:t>
      </w:r>
      <w:r>
        <w:rPr>
          <w:rFonts w:ascii="Times New Roman" w:hAnsi="Times New Roman" w:eastAsia="方正仿宋_GBK"/>
          <w:color w:val="000000"/>
          <w:sz w:val="32"/>
          <w:szCs w:val="32"/>
        </w:rPr>
        <w:t>破解</w:t>
      </w:r>
      <w:r>
        <w:rPr>
          <w:rFonts w:hint="default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当前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涉企行政检查</w:t>
      </w:r>
      <w:r>
        <w:rPr>
          <w:rFonts w:hint="default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中存在的</w:t>
      </w:r>
      <w:r>
        <w:rPr>
          <w:rFonts w:ascii="Times New Roman" w:hAnsi="Times New Roman" w:eastAsia="方正仿宋_GBK"/>
          <w:color w:val="000000"/>
          <w:sz w:val="32"/>
          <w:szCs w:val="32"/>
        </w:rPr>
        <w:t>多头执法、重复执法、随意执法等突出问题，有效提升市场主体对严格规范公正文明执法满意度。</w:t>
      </w:r>
    </w:p>
    <w:p w14:paraId="49E6E297"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48C5E0D-0ED4-4BD4-B4CE-33C43FA8900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E97D5D7-EF6A-4291-85F4-707ADF3A506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9530A42-A1F0-4360-946B-C972886187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3924"/>
    <w:rsid w:val="0ACA748F"/>
    <w:rsid w:val="0DCE2E9E"/>
    <w:rsid w:val="125C0BBE"/>
    <w:rsid w:val="125C4DA6"/>
    <w:rsid w:val="139B74C4"/>
    <w:rsid w:val="21696E53"/>
    <w:rsid w:val="27FA25B3"/>
    <w:rsid w:val="2DF5478D"/>
    <w:rsid w:val="336E0027"/>
    <w:rsid w:val="3E2233F6"/>
    <w:rsid w:val="433E1A96"/>
    <w:rsid w:val="45B93656"/>
    <w:rsid w:val="4D671BE9"/>
    <w:rsid w:val="51A323FC"/>
    <w:rsid w:val="5D312171"/>
    <w:rsid w:val="63562E9D"/>
    <w:rsid w:val="7632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620</Characters>
  <Lines>0</Lines>
  <Paragraphs>0</Paragraphs>
  <TotalTime>0</TotalTime>
  <ScaleCrop>false</ScaleCrop>
  <LinksUpToDate>false</LinksUpToDate>
  <CharactersWithSpaces>620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2025-07-03T02:02:00Z</dcterms:created>
  <dc:creator>35289</dc:creator>
  <cp:lastModifiedBy>大侠</cp:lastModifiedBy>
  <dcterms:modified xsi:type="dcterms:W3CDTF">2025-07-03T12:23:17Z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eyJoZGlkIjoiNTJlMDNkZmMzZTliMWI3ZmVlNzc0MzU3ZDdlYjI1Y2YiLCJ1c2VySWQiOiI0Mjc0NTY3MTEifQ==</vt:lpwstr>
  </property>
  <property fmtid="{D5CDD505-2E9C-101B-9397-08002B2CF9AE}" pid="4" name="ICV">
    <vt:lpwstr>9D0F379A6D9F4DC384CB95D1CBF42111_13</vt:lpwstr>
  </property>
</Properties>
</file>