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contextualSpacing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宿豫区2023年省级现代农业发展专项生猪生猪稳产保供政策资金实施方案</w:t>
      </w:r>
    </w:p>
    <w:bookmarkEnd w:id="0"/>
    <w:p>
      <w:pPr>
        <w:spacing w:line="520" w:lineRule="exact"/>
        <w:contextualSpacing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2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深入贯彻省、市关于生猪稳产保供的决策部署，落实好生猪产能调控政策，促进生猪生产稳定发展，保障猪肉市场有效供给，根据市财政局、农业农村局《关于下达2023年第一批省对市县农业专项转移支付资金和任务清单的通知》（宿财农〔2023〕9号）、市农业农村局《关于进一步稳定生猪生产的通知》（宿农牧〔2023〕10号）</w:t>
      </w:r>
      <w:r>
        <w:rPr>
          <w:rFonts w:hint="eastAsia" w:eastAsia="仿宋_GB2312"/>
          <w:sz w:val="32"/>
          <w:szCs w:val="32"/>
        </w:rPr>
        <w:t>文件精神及要求</w:t>
      </w:r>
      <w:r>
        <w:rPr>
          <w:rFonts w:hint="eastAsia" w:ascii="仿宋_GB2312" w:eastAsia="仿宋_GB2312"/>
          <w:sz w:val="32"/>
          <w:szCs w:val="32"/>
        </w:rPr>
        <w:t>，结合我区实际，制定本实施方案。</w:t>
      </w:r>
    </w:p>
    <w:p>
      <w:pPr>
        <w:spacing w:line="520" w:lineRule="exact"/>
        <w:ind w:firstLine="640" w:firstLineChars="200"/>
        <w:contextualSpacing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一、总体要求</w:t>
      </w:r>
    </w:p>
    <w:p>
      <w:pPr>
        <w:spacing w:line="52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严格落实生猪稳产保供属地责任，实施生猪逆周期调控政策，提振生产信心，更好发挥生猪产能调控基地作用，促进能繁母猪存栏量稳定在合理区间，保持规模猪场数量稳定，增强猪肉供应安全保障能力。</w:t>
      </w:r>
    </w:p>
    <w:p>
      <w:pPr>
        <w:spacing w:line="520" w:lineRule="exact"/>
        <w:ind w:firstLine="640" w:firstLineChars="200"/>
        <w:contextualSpacing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二、项目实施内容</w:t>
      </w:r>
    </w:p>
    <w:p>
      <w:pPr>
        <w:spacing w:line="52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根据《关于下达2023年第一批省对市县农业专项转移支付资金和任务清单的通知》</w:t>
      </w:r>
      <w:r>
        <w:rPr>
          <w:rFonts w:hint="eastAsia" w:eastAsia="仿宋_GB2312"/>
          <w:sz w:val="32"/>
          <w:szCs w:val="32"/>
        </w:rPr>
        <w:t>文件精神，将</w:t>
      </w:r>
      <w:r>
        <w:rPr>
          <w:rFonts w:hint="eastAsia" w:ascii="仿宋_GB2312" w:eastAsia="仿宋_GB2312"/>
          <w:sz w:val="32"/>
          <w:szCs w:val="32"/>
        </w:rPr>
        <w:t>宿豫区生猪稳产保供专项支持项目资金14万元对符合条件的规模猪场给予适当补助，帮助广大生猪养殖场户纾困解难，进一步稳定生猪产能保障市场供给。</w:t>
      </w:r>
    </w:p>
    <w:p>
      <w:pPr>
        <w:spacing w:line="520" w:lineRule="exact"/>
        <w:ind w:firstLine="640" w:firstLineChars="200"/>
        <w:contextualSpacing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三、资金补助办法</w:t>
      </w:r>
    </w:p>
    <w:p>
      <w:pPr>
        <w:spacing w:line="52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(一)补助对象和条件。</w:t>
      </w:r>
      <w:r>
        <w:rPr>
          <w:rFonts w:hint="eastAsia" w:ascii="仿宋_GB2312" w:eastAsia="仿宋_GB2312"/>
          <w:sz w:val="32"/>
          <w:szCs w:val="32"/>
        </w:rPr>
        <w:t>全区全年出栏500头以上，且取得动物防疫条件合格证的规模猪场，2023年实际发生亏损。优先支持国家级和省级生猪产能调控基地，优先支持自繁自养场。</w:t>
      </w:r>
    </w:p>
    <w:p>
      <w:pPr>
        <w:spacing w:line="52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(二)补助内容。</w:t>
      </w:r>
      <w:r>
        <w:rPr>
          <w:rFonts w:hint="eastAsia" w:ascii="仿宋_GB2312" w:eastAsia="仿宋_GB2312"/>
          <w:sz w:val="32"/>
          <w:szCs w:val="32"/>
        </w:rPr>
        <w:t>补助对象在2023年度内发生贷款，且贷款用于生猪生产的购买饲料、母猪、仔猪等方面。</w:t>
      </w:r>
    </w:p>
    <w:p>
      <w:pPr>
        <w:spacing w:line="52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(三)补助方式和标准。</w:t>
      </w:r>
      <w:r>
        <w:rPr>
          <w:rFonts w:hint="eastAsia" w:ascii="仿宋_GB2312" w:eastAsia="仿宋_GB2312"/>
          <w:sz w:val="32"/>
          <w:szCs w:val="32"/>
        </w:rPr>
        <w:t>补助方式为贷款贴息，补助标准：根据全区符合条件的规模猪场申报的2023年1月1日至2023年12月31日期间内的贷款利息的总额，按比例分配补贴资金14万元，但单个申报主体享受的省级财政补助总额不得超过其全年亏损总额。</w:t>
      </w:r>
    </w:p>
    <w:p>
      <w:pPr>
        <w:spacing w:line="520" w:lineRule="exact"/>
        <w:ind w:firstLine="640" w:firstLineChars="200"/>
        <w:contextualSpacing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四、工作要求</w:t>
      </w:r>
    </w:p>
    <w:p>
      <w:pPr>
        <w:spacing w:line="52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（一）强化宣传组织。各地要利用广播、告知书、微信群等多种方式，将本实施方案内容宣传到所有备案年出栏500头以上的规模猪场（户），积极组织符合条件的规模养猪场户做好申报工作。</w:t>
      </w:r>
    </w:p>
    <w:p>
      <w:pPr>
        <w:spacing w:line="52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申请材料及报送时间要求。申请材料包括：营业执照、动物防疫条件合格证、年出栏相关证明材料（可到所属乡镇畜牧兽医服务站开具）、《宿豫区2023年生猪稳产保供贷款贴息申请表》（附表）、资产负债表、《贷款合同》（复印件）、还款流水、</w:t>
      </w:r>
      <w:r>
        <w:rPr>
          <w:rFonts w:hint="eastAsia" w:eastAsia="仿宋_GB2312"/>
          <w:sz w:val="32"/>
          <w:szCs w:val="32"/>
        </w:rPr>
        <w:t>贷款用于</w:t>
      </w:r>
      <w:r>
        <w:rPr>
          <w:rFonts w:hint="eastAsia" w:ascii="仿宋_GB2312" w:eastAsia="仿宋_GB2312"/>
          <w:sz w:val="32"/>
          <w:szCs w:val="32"/>
        </w:rPr>
        <w:t>购买饲料、母猪、仔猪</w:t>
      </w:r>
      <w:r>
        <w:rPr>
          <w:rFonts w:hint="eastAsia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</w:rPr>
        <w:t>相关证明材料。符合条件的规模养猪场户要在2023年3月29日前将申请材料报送至区畜牧兽医技术服务中心，逾期视为不申报，不申报不予补贴。</w:t>
      </w:r>
    </w:p>
    <w:p>
      <w:pPr>
        <w:spacing w:line="52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联系人：高晨      联系电话：0527-84281699</w:t>
      </w:r>
    </w:p>
    <w:p>
      <w:pPr>
        <w:spacing w:line="520" w:lineRule="exact"/>
        <w:ind w:firstLine="640" w:firstLineChars="200"/>
        <w:contextualSpacing/>
        <w:rPr>
          <w:rFonts w:eastAsia="仿宋_GB2312"/>
          <w:sz w:val="24"/>
        </w:rPr>
      </w:pPr>
      <w:r>
        <w:rPr>
          <w:rFonts w:hint="eastAsia" w:ascii="仿宋_GB2312" w:eastAsia="仿宋_GB2312"/>
          <w:sz w:val="32"/>
          <w:szCs w:val="32"/>
        </w:rPr>
        <w:t>（三）强化指导审核。区农业农村局、区财政局对规模养猪场户的申报进行指导和审核，并将审核结果予以公示。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xNDM1MTQwMGIxNzUwYWZhMzViZTNmZjcyMTJlZmIifQ=="/>
  </w:docVars>
  <w:rsids>
    <w:rsidRoot w:val="4CF553C4"/>
    <w:rsid w:val="4CF55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2024-03-06T01:33:00Z</dcterms:created>
  <dc:creator>晓晶晶</dc:creator>
  <cp:lastModifiedBy>晓晶晶</cp:lastModifiedBy>
  <dcterms:modified xsi:type="dcterms:W3CDTF">2024-03-06T01:33:44Z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C10FDC9DD1FC488281831FD3E02EF345_11</vt:lpwstr>
  </property>
</Properties>
</file>