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37B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="仿宋_GB2312" w:hAnsi="宋体" w:eastAsia="仿宋_GB2312" w:cs="宋体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color w:val="auto"/>
          <w:kern w:val="0"/>
          <w:sz w:val="36"/>
          <w:szCs w:val="36"/>
        </w:rPr>
        <w:t>住宅工程质量保证金预留分值评分表</w:t>
      </w:r>
    </w:p>
    <w:p w14:paraId="501DCF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color w:val="auto"/>
          <w:kern w:val="0"/>
          <w:szCs w:val="21"/>
        </w:rPr>
        <w:t>工程名称：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  <w:lang w:val="en-US" w:eastAsia="zh-CN"/>
        </w:rPr>
        <w:t>万科昆仑上观13#、16-17# 、23-25# 、31#、41-45#楼、幼儿园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 xml:space="preserve">    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                         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>开工日期：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 2021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年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10 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15 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日</w:t>
      </w:r>
    </w:p>
    <w:tbl>
      <w:tblPr>
        <w:tblStyle w:val="4"/>
        <w:tblW w:w="14415" w:type="dxa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4293"/>
        <w:gridCol w:w="819"/>
        <w:gridCol w:w="900"/>
        <w:gridCol w:w="6109"/>
        <w:gridCol w:w="927"/>
        <w:gridCol w:w="737"/>
      </w:tblGrid>
      <w:tr w14:paraId="3AA3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30" w:type="dxa"/>
            <w:vAlign w:val="center"/>
          </w:tcPr>
          <w:p w14:paraId="26A523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序号</w:t>
            </w:r>
          </w:p>
        </w:tc>
        <w:tc>
          <w:tcPr>
            <w:tcW w:w="4293" w:type="dxa"/>
            <w:vAlign w:val="center"/>
          </w:tcPr>
          <w:p w14:paraId="62598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评分项</w:t>
            </w:r>
          </w:p>
        </w:tc>
        <w:tc>
          <w:tcPr>
            <w:tcW w:w="819" w:type="dxa"/>
            <w:vAlign w:val="center"/>
          </w:tcPr>
          <w:p w14:paraId="58EFF8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加/减</w:t>
            </w:r>
          </w:p>
        </w:tc>
        <w:tc>
          <w:tcPr>
            <w:tcW w:w="900" w:type="dxa"/>
            <w:vAlign w:val="center"/>
          </w:tcPr>
          <w:p w14:paraId="2D8A7F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  <w:tc>
          <w:tcPr>
            <w:tcW w:w="6109" w:type="dxa"/>
            <w:vAlign w:val="center"/>
          </w:tcPr>
          <w:p w14:paraId="6A3B0C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评分标准</w:t>
            </w:r>
          </w:p>
        </w:tc>
        <w:tc>
          <w:tcPr>
            <w:tcW w:w="927" w:type="dxa"/>
            <w:vAlign w:val="center"/>
          </w:tcPr>
          <w:p w14:paraId="72C4E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</w:t>
            </w:r>
          </w:p>
          <w:p w14:paraId="41CEAA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加减分</w:t>
            </w:r>
          </w:p>
        </w:tc>
        <w:tc>
          <w:tcPr>
            <w:tcW w:w="737" w:type="dxa"/>
            <w:vAlign w:val="center"/>
          </w:tcPr>
          <w:p w14:paraId="65874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备注</w:t>
            </w:r>
          </w:p>
          <w:p w14:paraId="479EE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说明</w:t>
            </w:r>
          </w:p>
        </w:tc>
      </w:tr>
      <w:tr w14:paraId="0C244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630" w:type="dxa"/>
            <w:vAlign w:val="center"/>
          </w:tcPr>
          <w:p w14:paraId="76865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4293" w:type="dxa"/>
            <w:vAlign w:val="center"/>
          </w:tcPr>
          <w:p w14:paraId="28B67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该工程施工期内发生安全事故</w:t>
            </w:r>
          </w:p>
        </w:tc>
        <w:tc>
          <w:tcPr>
            <w:tcW w:w="819" w:type="dxa"/>
            <w:vAlign w:val="center"/>
          </w:tcPr>
          <w:p w14:paraId="260BA7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900" w:type="dxa"/>
            <w:vAlign w:val="center"/>
          </w:tcPr>
          <w:p w14:paraId="35AACE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无限值</w:t>
            </w:r>
          </w:p>
        </w:tc>
        <w:tc>
          <w:tcPr>
            <w:tcW w:w="6109" w:type="dxa"/>
            <w:vAlign w:val="center"/>
          </w:tcPr>
          <w:p w14:paraId="513847E9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发生较大及以上安全事故，一次扣30分。</w:t>
            </w:r>
          </w:p>
          <w:p w14:paraId="6BFFF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2、发生一般安全事故，一次扣15分。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安全事故扣分无上限。</w:t>
            </w:r>
          </w:p>
        </w:tc>
        <w:tc>
          <w:tcPr>
            <w:tcW w:w="927" w:type="dxa"/>
            <w:vAlign w:val="center"/>
          </w:tcPr>
          <w:p w14:paraId="29DD7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7" w:type="dxa"/>
            <w:vAlign w:val="center"/>
          </w:tcPr>
          <w:p w14:paraId="31B6D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44ED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30" w:type="dxa"/>
            <w:vAlign w:val="center"/>
          </w:tcPr>
          <w:p w14:paraId="41937B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4293" w:type="dxa"/>
            <w:vAlign w:val="center"/>
          </w:tcPr>
          <w:p w14:paraId="297A3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该工程工地扬尘管控被建设行政主管部门处罚或通报批评</w:t>
            </w:r>
          </w:p>
        </w:tc>
        <w:tc>
          <w:tcPr>
            <w:tcW w:w="819" w:type="dxa"/>
            <w:vAlign w:val="center"/>
          </w:tcPr>
          <w:p w14:paraId="4F739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900" w:type="dxa"/>
            <w:vAlign w:val="center"/>
          </w:tcPr>
          <w:p w14:paraId="7E02B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6109" w:type="dxa"/>
            <w:vAlign w:val="center"/>
          </w:tcPr>
          <w:p w14:paraId="251557C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1、被处罚一次扣2分。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2、被按日连续处罚的，每日扣2分。</w:t>
            </w:r>
          </w:p>
          <w:p w14:paraId="5E286DA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3、被通报批评一次扣1分。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4、以上分值扣完为止。</w:t>
            </w:r>
          </w:p>
        </w:tc>
        <w:tc>
          <w:tcPr>
            <w:tcW w:w="927" w:type="dxa"/>
            <w:vAlign w:val="center"/>
          </w:tcPr>
          <w:p w14:paraId="25927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-5</w:t>
            </w:r>
          </w:p>
        </w:tc>
        <w:tc>
          <w:tcPr>
            <w:tcW w:w="737" w:type="dxa"/>
            <w:vAlign w:val="center"/>
          </w:tcPr>
          <w:p w14:paraId="7247F1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9952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630" w:type="dxa"/>
            <w:vAlign w:val="center"/>
          </w:tcPr>
          <w:p w14:paraId="4A8479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4293" w:type="dxa"/>
            <w:vAlign w:val="center"/>
          </w:tcPr>
          <w:p w14:paraId="613A6D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该工程工地文明施工未达标被建设行政主管部门通报批评</w:t>
            </w:r>
          </w:p>
        </w:tc>
        <w:tc>
          <w:tcPr>
            <w:tcW w:w="819" w:type="dxa"/>
            <w:vAlign w:val="center"/>
          </w:tcPr>
          <w:p w14:paraId="34044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900" w:type="dxa"/>
            <w:vAlign w:val="center"/>
          </w:tcPr>
          <w:p w14:paraId="691E40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09" w:type="dxa"/>
            <w:vAlign w:val="center"/>
          </w:tcPr>
          <w:p w14:paraId="7FDB2E96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被区级建设行政主管部门发文通报批评一次扣1分。</w:t>
            </w:r>
          </w:p>
          <w:p w14:paraId="58D6570E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被市级建设行政主管部门发文通报批评一次扣2分。</w:t>
            </w:r>
          </w:p>
          <w:p w14:paraId="02BD6150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被省级建设行政主管部门发文通报批评一次扣4分。</w:t>
            </w:r>
          </w:p>
          <w:p w14:paraId="49C503F7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以上分值扣完为止。</w:t>
            </w:r>
          </w:p>
        </w:tc>
        <w:tc>
          <w:tcPr>
            <w:tcW w:w="927" w:type="dxa"/>
            <w:vAlign w:val="center"/>
          </w:tcPr>
          <w:p w14:paraId="210A0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9DAC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92B9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30" w:type="dxa"/>
            <w:vAlign w:val="center"/>
          </w:tcPr>
          <w:p w14:paraId="7C815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4293" w:type="dxa"/>
            <w:vAlign w:val="center"/>
          </w:tcPr>
          <w:p w14:paraId="5E20A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该工程建设过程中违反工程质量强制性条文或发生质量事故</w:t>
            </w:r>
          </w:p>
        </w:tc>
        <w:tc>
          <w:tcPr>
            <w:tcW w:w="819" w:type="dxa"/>
            <w:vAlign w:val="center"/>
          </w:tcPr>
          <w:p w14:paraId="244F3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900" w:type="dxa"/>
            <w:vAlign w:val="center"/>
          </w:tcPr>
          <w:p w14:paraId="65C43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6109" w:type="dxa"/>
            <w:vAlign w:val="center"/>
          </w:tcPr>
          <w:p w14:paraId="54862F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1、发生一次扣5分。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2、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扣完为止。</w:t>
            </w:r>
          </w:p>
        </w:tc>
        <w:tc>
          <w:tcPr>
            <w:tcW w:w="927" w:type="dxa"/>
            <w:vAlign w:val="center"/>
          </w:tcPr>
          <w:p w14:paraId="314E7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737" w:type="dxa"/>
            <w:vAlign w:val="center"/>
          </w:tcPr>
          <w:p w14:paraId="00DB5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93F0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30" w:type="dxa"/>
            <w:vAlign w:val="center"/>
          </w:tcPr>
          <w:p w14:paraId="13358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293" w:type="dxa"/>
            <w:vAlign w:val="center"/>
          </w:tcPr>
          <w:p w14:paraId="11ADF5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分期建设的项目，本期工程竣工验收前一年内，因建设单位导致前期项目工程质量投诉处理不及时，业主在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12345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投诉或同类问题多户在12345投诉，交办后，未在规定时间处理，导致再次交办的（无理诉求，在规定处理期限内反复、多次投诉不予计算）</w:t>
            </w:r>
          </w:p>
        </w:tc>
        <w:tc>
          <w:tcPr>
            <w:tcW w:w="819" w:type="dxa"/>
            <w:vAlign w:val="center"/>
          </w:tcPr>
          <w:p w14:paraId="5B43E3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900" w:type="dxa"/>
            <w:vAlign w:val="center"/>
          </w:tcPr>
          <w:p w14:paraId="010CA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09" w:type="dxa"/>
            <w:vAlign w:val="center"/>
          </w:tcPr>
          <w:p w14:paraId="0C5111F5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3户以下投诉，每发生一起扣1分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。</w:t>
            </w:r>
          </w:p>
          <w:p w14:paraId="3011B775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3-6户投诉，每发生一起扣2分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。</w:t>
            </w:r>
          </w:p>
          <w:p w14:paraId="50D6C735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0" w:leftChars="0" w:right="0" w:rightChars="0" w:hanging="36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6户以上投诉，每发生一起扣5分。</w:t>
            </w:r>
          </w:p>
          <w:p w14:paraId="64E285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4、以上分值扣完为止。</w:t>
            </w:r>
          </w:p>
        </w:tc>
        <w:tc>
          <w:tcPr>
            <w:tcW w:w="927" w:type="dxa"/>
            <w:vAlign w:val="center"/>
          </w:tcPr>
          <w:p w14:paraId="45C6B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-2</w:t>
            </w:r>
          </w:p>
        </w:tc>
        <w:tc>
          <w:tcPr>
            <w:tcW w:w="737" w:type="dxa"/>
            <w:vAlign w:val="center"/>
          </w:tcPr>
          <w:p w14:paraId="13006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BADB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30" w:type="dxa"/>
            <w:vAlign w:val="center"/>
          </w:tcPr>
          <w:p w14:paraId="533B56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4293" w:type="dxa"/>
            <w:vAlign w:val="center"/>
          </w:tcPr>
          <w:p w14:paraId="673036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建设单位前期工程因质量投诉处置不当，引发业主越级上访或发生群体性事件，并造成较大社会影响的（无理诉求的不予计算）</w:t>
            </w:r>
          </w:p>
        </w:tc>
        <w:tc>
          <w:tcPr>
            <w:tcW w:w="819" w:type="dxa"/>
            <w:vAlign w:val="center"/>
          </w:tcPr>
          <w:p w14:paraId="5FAD0E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900" w:type="dxa"/>
            <w:vAlign w:val="center"/>
          </w:tcPr>
          <w:p w14:paraId="0670D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09" w:type="dxa"/>
            <w:vAlign w:val="center"/>
          </w:tcPr>
          <w:p w14:paraId="25BCB0D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到区级建设主管部门或区政府（含区信访局）上访的，3户及以上一次扣2分。</w:t>
            </w:r>
          </w:p>
          <w:p w14:paraId="659047F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到市级建设主管部门或市政府（含市信访局）上访的，3户及以上一次扣4分。</w:t>
            </w:r>
          </w:p>
          <w:p w14:paraId="045A23A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到省级建设主管部门或省政府（含省信访局）及以上部门上访的，3户以下一次扣3分；3户及以上一次扣6分。</w:t>
            </w:r>
          </w:p>
          <w:p w14:paraId="589030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以上分值扣完为止。</w:t>
            </w:r>
          </w:p>
        </w:tc>
        <w:tc>
          <w:tcPr>
            <w:tcW w:w="927" w:type="dxa"/>
            <w:vAlign w:val="center"/>
          </w:tcPr>
          <w:p w14:paraId="6AD1D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6EC9A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2D8F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30" w:type="dxa"/>
            <w:vAlign w:val="center"/>
          </w:tcPr>
          <w:p w14:paraId="3A437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4293" w:type="dxa"/>
            <w:vAlign w:val="center"/>
          </w:tcPr>
          <w:p w14:paraId="47A96B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该项目施工现场工程质量管理体系健全，被区以上建设主管部门作为各类样板工地学习、观摩过的</w:t>
            </w:r>
          </w:p>
        </w:tc>
        <w:tc>
          <w:tcPr>
            <w:tcW w:w="819" w:type="dxa"/>
            <w:vAlign w:val="center"/>
          </w:tcPr>
          <w:p w14:paraId="478CC4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</w:t>
            </w:r>
          </w:p>
        </w:tc>
        <w:tc>
          <w:tcPr>
            <w:tcW w:w="900" w:type="dxa"/>
            <w:vAlign w:val="center"/>
          </w:tcPr>
          <w:p w14:paraId="07C1A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09" w:type="dxa"/>
            <w:vAlign w:val="center"/>
          </w:tcPr>
          <w:p w14:paraId="0E89F7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学习、观摩一次加5分（以通知文件为准），最多加10分。</w:t>
            </w:r>
          </w:p>
        </w:tc>
        <w:tc>
          <w:tcPr>
            <w:tcW w:w="927" w:type="dxa"/>
            <w:vAlign w:val="center"/>
          </w:tcPr>
          <w:p w14:paraId="4DA67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6C373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FC5F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30" w:type="dxa"/>
            <w:vAlign w:val="center"/>
          </w:tcPr>
          <w:p w14:paraId="4B94D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4293" w:type="dxa"/>
            <w:vAlign w:val="center"/>
          </w:tcPr>
          <w:p w14:paraId="1EDC1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该项目被评为市级以上（含市级）标化工地（含扬尘标化工地）的</w:t>
            </w:r>
          </w:p>
        </w:tc>
        <w:tc>
          <w:tcPr>
            <w:tcW w:w="819" w:type="dxa"/>
            <w:vAlign w:val="center"/>
          </w:tcPr>
          <w:p w14:paraId="36562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</w:t>
            </w:r>
          </w:p>
        </w:tc>
        <w:tc>
          <w:tcPr>
            <w:tcW w:w="900" w:type="dxa"/>
            <w:vAlign w:val="center"/>
          </w:tcPr>
          <w:p w14:paraId="50305A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09" w:type="dxa"/>
            <w:vAlign w:val="center"/>
          </w:tcPr>
          <w:p w14:paraId="0F8AF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省级10分，市级5分。</w:t>
            </w:r>
          </w:p>
          <w:p w14:paraId="131F4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以市级（及以上）建设主管部门发文为准。</w:t>
            </w:r>
          </w:p>
        </w:tc>
        <w:tc>
          <w:tcPr>
            <w:tcW w:w="927" w:type="dxa"/>
            <w:vAlign w:val="center"/>
          </w:tcPr>
          <w:p w14:paraId="1B69D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31E8F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1FF4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30" w:type="dxa"/>
            <w:vAlign w:val="center"/>
          </w:tcPr>
          <w:p w14:paraId="7CF9A8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4293" w:type="dxa"/>
            <w:vAlign w:val="center"/>
          </w:tcPr>
          <w:p w14:paraId="05CB0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竣工验收前一年内，12345热线上未发生质量投诉的或发生投诉均能及时处理的</w:t>
            </w:r>
          </w:p>
        </w:tc>
        <w:tc>
          <w:tcPr>
            <w:tcW w:w="819" w:type="dxa"/>
            <w:vAlign w:val="center"/>
          </w:tcPr>
          <w:p w14:paraId="1DD4B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</w:t>
            </w:r>
          </w:p>
        </w:tc>
        <w:tc>
          <w:tcPr>
            <w:tcW w:w="900" w:type="dxa"/>
            <w:vAlign w:val="center"/>
          </w:tcPr>
          <w:p w14:paraId="5843C1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6109" w:type="dxa"/>
            <w:vAlign w:val="center"/>
          </w:tcPr>
          <w:p w14:paraId="6A1819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以网上查询结果为准。</w:t>
            </w:r>
          </w:p>
        </w:tc>
        <w:tc>
          <w:tcPr>
            <w:tcW w:w="927" w:type="dxa"/>
            <w:vAlign w:val="center"/>
          </w:tcPr>
          <w:p w14:paraId="775D4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296CA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5D3E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642" w:type="dxa"/>
            <w:gridSpan w:val="4"/>
            <w:vAlign w:val="center"/>
          </w:tcPr>
          <w:p w14:paraId="55782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总计得分</w:t>
            </w:r>
          </w:p>
        </w:tc>
        <w:tc>
          <w:tcPr>
            <w:tcW w:w="6109" w:type="dxa"/>
            <w:vAlign w:val="center"/>
          </w:tcPr>
          <w:p w14:paraId="7E3736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76CD9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93</w:t>
            </w:r>
          </w:p>
        </w:tc>
        <w:tc>
          <w:tcPr>
            <w:tcW w:w="737" w:type="dxa"/>
            <w:vAlign w:val="center"/>
          </w:tcPr>
          <w:p w14:paraId="697C7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 w14:paraId="5C5502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4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</w:t>
      </w:r>
      <w:r>
        <w:rPr>
          <w:rFonts w:hint="eastAsia" w:ascii="仿宋_GB2312" w:hAnsi="仿宋_GB2312" w:eastAsia="仿宋_GB2312" w:cs="仿宋_GB2312"/>
          <w:spacing w:val="-4"/>
          <w:szCs w:val="21"/>
        </w:rPr>
        <w:t>同一事有网络投诉，又同时上访、群访的，仍按第5、6条中分别计算。第7、8条中加分项证明资料由建设单位提供（不能提供有效资料的不予加分）。</w:t>
      </w:r>
    </w:p>
    <w:p w14:paraId="3C79ED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 xml:space="preserve">                                                                                         </w:t>
      </w:r>
    </w:p>
    <w:p w14:paraId="677E7CD9"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p w14:paraId="37F2A9EA">
      <w:pPr>
        <w:rPr>
          <w:rFonts w:hint="eastAsia"/>
          <w:sz w:val="32"/>
          <w:szCs w:val="32"/>
          <w:lang w:val="en-US" w:eastAsia="zh-CN"/>
        </w:rPr>
      </w:pPr>
    </w:p>
    <w:p w14:paraId="4D2CC49A">
      <w:pPr>
        <w:rPr>
          <w:rFonts w:hint="eastAsia"/>
          <w:sz w:val="32"/>
          <w:szCs w:val="32"/>
          <w:lang w:val="en-US" w:eastAsia="zh-CN"/>
        </w:rPr>
      </w:pPr>
    </w:p>
    <w:p w14:paraId="32C981E0">
      <w:pPr>
        <w:rPr>
          <w:rFonts w:hint="eastAsia"/>
          <w:sz w:val="32"/>
          <w:szCs w:val="32"/>
          <w:lang w:val="en-US" w:eastAsia="zh-CN"/>
        </w:rPr>
      </w:pPr>
    </w:p>
    <w:p w14:paraId="08272D05">
      <w:pPr>
        <w:rPr>
          <w:rFonts w:hint="eastAsia"/>
          <w:sz w:val="32"/>
          <w:szCs w:val="32"/>
          <w:lang w:val="en-US" w:eastAsia="zh-CN"/>
        </w:rPr>
      </w:pPr>
    </w:p>
    <w:p w14:paraId="38F4FE9C">
      <w:pPr>
        <w:rPr>
          <w:rFonts w:hint="eastAsia"/>
          <w:sz w:val="32"/>
          <w:szCs w:val="32"/>
          <w:lang w:val="en-US" w:eastAsia="zh-CN"/>
        </w:rPr>
      </w:pPr>
    </w:p>
    <w:p w14:paraId="3B661FEC">
      <w:pPr>
        <w:rPr>
          <w:rFonts w:hint="eastAsia"/>
          <w:sz w:val="32"/>
          <w:szCs w:val="32"/>
          <w:lang w:val="en-US" w:eastAsia="zh-CN"/>
        </w:rPr>
      </w:pPr>
    </w:p>
    <w:p w14:paraId="05840E0D">
      <w:pPr>
        <w:rPr>
          <w:rFonts w:hint="eastAsia"/>
          <w:sz w:val="32"/>
          <w:szCs w:val="32"/>
          <w:lang w:val="en-US" w:eastAsia="zh-CN"/>
        </w:rPr>
      </w:pPr>
    </w:p>
    <w:p w14:paraId="294CE486">
      <w:pPr>
        <w:rPr>
          <w:rFonts w:hint="eastAsia"/>
          <w:sz w:val="32"/>
          <w:szCs w:val="32"/>
          <w:lang w:val="en-US" w:eastAsia="zh-CN"/>
        </w:rPr>
      </w:pPr>
    </w:p>
    <w:p w14:paraId="4A77FA63">
      <w:pPr>
        <w:rPr>
          <w:rFonts w:hint="eastAsia"/>
          <w:sz w:val="32"/>
          <w:szCs w:val="32"/>
          <w:lang w:val="en-US" w:eastAsia="zh-CN"/>
        </w:rPr>
      </w:pPr>
    </w:p>
    <w:p w14:paraId="5D9D3BD5">
      <w:pPr>
        <w:rPr>
          <w:rFonts w:hint="eastAsia"/>
          <w:sz w:val="32"/>
          <w:szCs w:val="32"/>
          <w:lang w:val="en-US" w:eastAsia="zh-CN"/>
        </w:rPr>
      </w:pPr>
    </w:p>
    <w:p w14:paraId="6FD083C8">
      <w:pPr>
        <w:rPr>
          <w:rFonts w:hint="eastAsia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8F8E3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Cs w:val="21"/>
          <w:lang w:val="en-US" w:eastAsia="zh-CN"/>
        </w:rPr>
      </w:pPr>
    </w:p>
    <w:sectPr>
      <w:pgSz w:w="16838" w:h="11906" w:orient="landscape"/>
      <w:pgMar w:top="1174" w:right="1327" w:bottom="1174" w:left="172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47611B"/>
    <w:multiLevelType w:val="multilevel"/>
    <w:tmpl w:val="164761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63C1117"/>
    <w:multiLevelType w:val="multilevel"/>
    <w:tmpl w:val="263C111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6A5533B"/>
    <w:multiLevelType w:val="multilevel"/>
    <w:tmpl w:val="26A5533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WJlN2YyNTE4ZjdlNmM0NzczMGJkZDg0MzkyOWQifQ=="/>
  </w:docVars>
  <w:rsids>
    <w:rsidRoot w:val="6E2C1728"/>
    <w:rsid w:val="088E0512"/>
    <w:rsid w:val="0C305442"/>
    <w:rsid w:val="0D255C74"/>
    <w:rsid w:val="243B707F"/>
    <w:rsid w:val="25721A64"/>
    <w:rsid w:val="25A35F3F"/>
    <w:rsid w:val="28A8743D"/>
    <w:rsid w:val="291969A2"/>
    <w:rsid w:val="2F272D3C"/>
    <w:rsid w:val="3418190B"/>
    <w:rsid w:val="39FB003F"/>
    <w:rsid w:val="3CFE7B7E"/>
    <w:rsid w:val="3E0F2D47"/>
    <w:rsid w:val="414A357E"/>
    <w:rsid w:val="43A24AE1"/>
    <w:rsid w:val="477B7700"/>
    <w:rsid w:val="4EB255CC"/>
    <w:rsid w:val="57AA3376"/>
    <w:rsid w:val="596447E5"/>
    <w:rsid w:val="596B1DC9"/>
    <w:rsid w:val="5BE608B5"/>
    <w:rsid w:val="61131A8B"/>
    <w:rsid w:val="61A141AC"/>
    <w:rsid w:val="63B74F5B"/>
    <w:rsid w:val="67732D7B"/>
    <w:rsid w:val="69DF62F2"/>
    <w:rsid w:val="719F0989"/>
    <w:rsid w:val="726904A1"/>
    <w:rsid w:val="7353556E"/>
    <w:rsid w:val="77541A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1284</Words>
  <Characters>1393</Characters>
  <Lines>0</Lines>
  <Paragraphs>0</Paragraphs>
  <TotalTime>1</TotalTime>
  <ScaleCrop>false</ScaleCrop>
  <LinksUpToDate>false</LinksUpToDate>
  <CharactersWithSpaces>1569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2020-08-27T08:06:00Z</dcterms:created>
  <dc:creator>质监站</dc:creator>
  <cp:lastModifiedBy>小鱿鱼男孩</cp:lastModifiedBy>
  <cp:lastPrinted>2024-09-11T08:02:00Z</cp:lastPrinted>
  <dcterms:modified xsi:type="dcterms:W3CDTF">2024-09-12T07:25:26Z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C757AEF934934101993932F9BD39A8E7_12</vt:lpwstr>
  </property>
</Properties>
</file>